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1C67" w:rsidRPr="00E91C67" w:rsidRDefault="00E91C67" w:rsidP="00E91C67">
      <w:pPr>
        <w:spacing w:after="165" w:line="240" w:lineRule="auto"/>
        <w:jc w:val="center"/>
        <w:rPr>
          <w:rFonts w:ascii="Times New Roman" w:eastAsia="Times New Roman" w:hAnsi="Times New Roman" w:cs="Times New Roman"/>
          <w:sz w:val="24"/>
          <w:szCs w:val="24"/>
          <w:lang w:eastAsia="pt-BR"/>
        </w:rPr>
      </w:pPr>
      <w:r w:rsidRPr="00E91C67">
        <w:rPr>
          <w:rFonts w:ascii="Arial" w:eastAsia="Times New Roman" w:hAnsi="Arial" w:cs="Arial"/>
          <w:b/>
          <w:bCs/>
          <w:caps/>
          <w:sz w:val="18"/>
          <w:szCs w:val="18"/>
          <w:lang w:eastAsia="pt-BR"/>
        </w:rPr>
        <w:t xml:space="preserve">EDITAL </w:t>
      </w:r>
      <w:r w:rsidRPr="00E91C67">
        <w:rPr>
          <w:rFonts w:ascii="Arial" w:eastAsia="Times New Roman" w:hAnsi="Arial" w:cs="Arial"/>
          <w:b/>
          <w:bCs/>
          <w:sz w:val="18"/>
          <w:szCs w:val="18"/>
          <w:lang w:eastAsia="pt-BR"/>
        </w:rPr>
        <w:t>PREGÃO ELETRÔNICO</w:t>
      </w:r>
      <w:r w:rsidR="003A5F07">
        <w:rPr>
          <w:rFonts w:ascii="Arial" w:eastAsia="Times New Roman" w:hAnsi="Arial" w:cs="Arial"/>
          <w:sz w:val="18"/>
          <w:szCs w:val="18"/>
          <w:lang w:eastAsia="pt-BR"/>
        </w:rPr>
        <w:t xml:space="preserve"> 90678</w:t>
      </w:r>
      <w:r w:rsidRPr="00E91C67">
        <w:rPr>
          <w:rFonts w:ascii="Arial" w:eastAsia="Times New Roman" w:hAnsi="Arial" w:cs="Arial"/>
          <w:sz w:val="18"/>
          <w:szCs w:val="18"/>
          <w:lang w:eastAsia="pt-BR"/>
        </w:rPr>
        <w:t>/2024</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CONTRATANTE (UASG)</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HOSPITAL DAS CLÍNICAS DA FACULDADE DE MEDICINA DA UNIVERSIDADE DE SÃO PAULO – HCFMUSP (092301)</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OBJETO</w:t>
      </w:r>
    </w:p>
    <w:p w:rsidR="00E91C67" w:rsidRPr="00E91C67" w:rsidRDefault="00E91C67" w:rsidP="00E91C67">
      <w:pPr>
        <w:spacing w:before="100" w:beforeAutospacing="1" w:after="100" w:afterAutospacing="1"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Registro de preço para contratações futuras</w:t>
      </w:r>
      <w:bookmarkStart w:id="0" w:name="Objeto"/>
      <w:bookmarkEnd w:id="0"/>
      <w:r w:rsidRPr="00E91C67">
        <w:rPr>
          <w:rFonts w:ascii="Arial" w:eastAsia="Times New Roman" w:hAnsi="Arial" w:cs="Arial"/>
          <w:sz w:val="18"/>
          <w:szCs w:val="18"/>
          <w:lang w:eastAsia="pt-BR"/>
        </w:rPr>
        <w:t xml:space="preserve"> de </w:t>
      </w:r>
      <w:r w:rsidRPr="00E91C67">
        <w:rPr>
          <w:rFonts w:ascii="Arial" w:eastAsia="Times New Roman" w:hAnsi="Arial" w:cs="Arial"/>
          <w:color w:val="000000"/>
          <w:sz w:val="18"/>
          <w:szCs w:val="18"/>
          <w:lang w:eastAsia="pt-BR"/>
        </w:rPr>
        <w:t xml:space="preserve">“CÂNULAS: AÓRTICAS ARAMADAS: 20F, 22F X 30 A 35CM, 24F, ARAMADAS: 3/8 - 28 FR., 3/8 - 30 FR., VENOSAS UM ESTAGIO RETA: 12FR, 16FR, CABO-ELETRODO EPICÁRDICO BIPO BIPOLAR SEM SUTURA 54CM, CONJUNTO DE TUBOS P/ CIRCULACAO EXTRACORPOREO ADULTO MAQUINA 5S, cujas especificações constantes dos respectivos Estudos Técnicos Preliminares e Termo de Referência aprovo, considerado(s) bem(ns) comum(ns) por se tratar de </w:t>
      </w:r>
      <w:bookmarkStart w:id="1" w:name="TipoObjeto"/>
      <w:bookmarkEnd w:id="1"/>
      <w:r w:rsidRPr="00E91C67">
        <w:rPr>
          <w:rFonts w:ascii="Arial" w:eastAsia="Times New Roman" w:hAnsi="Arial" w:cs="Arial"/>
          <w:color w:val="000000"/>
          <w:sz w:val="18"/>
          <w:szCs w:val="18"/>
          <w:lang w:eastAsia="pt-BR"/>
        </w:rPr>
        <w:t>material de uso técnico – hospitalar e OPME, com especificações usuais no mercado.”</w:t>
      </w:r>
      <w:r w:rsidRPr="00E91C67">
        <w:rPr>
          <w:rFonts w:ascii="Times New Roman" w:eastAsia="Times New Roman" w:hAnsi="Times New Roman" w:cs="Times New Roman"/>
          <w:sz w:val="24"/>
          <w:szCs w:val="24"/>
          <w:lang w:eastAsia="pt-BR"/>
        </w:rPr>
        <w:t xml:space="preserve"> </w:t>
      </w:r>
    </w:p>
    <w:p w:rsidR="00E91C67" w:rsidRPr="00E91C67" w:rsidRDefault="00E91C67" w:rsidP="00E91C67">
      <w:pPr>
        <w:spacing w:before="45" w:after="0" w:line="240" w:lineRule="auto"/>
        <w:ind w:right="120"/>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VALOR TOTAL DA CONTRATAÇÃO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Orçamento sigiloso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DATA DA SESSÃO PÚBLICA</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11577A">
        <w:rPr>
          <w:rFonts w:ascii="Arial" w:eastAsia="Times New Roman" w:hAnsi="Arial" w:cs="Arial"/>
          <w:b/>
          <w:bCs/>
          <w:sz w:val="18"/>
          <w:szCs w:val="18"/>
          <w:lang w:eastAsia="pt-BR"/>
        </w:rPr>
        <w:t xml:space="preserve">Dia </w:t>
      </w:r>
      <w:r w:rsidR="0011577A" w:rsidRPr="0011577A">
        <w:rPr>
          <w:rFonts w:ascii="Arial" w:eastAsia="Times New Roman" w:hAnsi="Arial" w:cs="Arial"/>
          <w:b/>
          <w:bCs/>
          <w:sz w:val="18"/>
          <w:szCs w:val="18"/>
          <w:lang w:eastAsia="pt-BR"/>
        </w:rPr>
        <w:t>16/12/2024</w:t>
      </w:r>
      <w:r w:rsidRPr="0011577A">
        <w:rPr>
          <w:rFonts w:ascii="Arial" w:eastAsia="Times New Roman" w:hAnsi="Arial" w:cs="Arial"/>
          <w:b/>
          <w:bCs/>
          <w:sz w:val="18"/>
          <w:szCs w:val="18"/>
          <w:lang w:eastAsia="pt-BR"/>
        </w:rPr>
        <w:t xml:space="preserve"> </w:t>
      </w:r>
      <w:r w:rsidRPr="0011577A">
        <w:rPr>
          <w:rFonts w:ascii="Arial" w:eastAsia="Times New Roman" w:hAnsi="Arial" w:cs="Arial"/>
          <w:sz w:val="18"/>
          <w:szCs w:val="18"/>
          <w:lang w:eastAsia="pt-BR"/>
        </w:rPr>
        <w:t xml:space="preserve">às </w:t>
      </w:r>
      <w:r w:rsidRPr="00E91C67">
        <w:rPr>
          <w:rFonts w:ascii="Arial" w:eastAsia="Times New Roman" w:hAnsi="Arial" w:cs="Arial"/>
          <w:sz w:val="18"/>
          <w:szCs w:val="18"/>
          <w:lang w:eastAsia="pt-BR"/>
        </w:rPr>
        <w:t>09:00</w:t>
      </w:r>
      <w:r w:rsidRPr="00E91C67">
        <w:rPr>
          <w:rFonts w:ascii="Arial" w:eastAsia="Times New Roman" w:hAnsi="Arial" w:cs="Arial"/>
          <w:b/>
          <w:bCs/>
          <w:sz w:val="18"/>
          <w:szCs w:val="18"/>
          <w:lang w:eastAsia="pt-BR"/>
        </w:rPr>
        <w:t>h (horário de Brasília)</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CRITÉRIO DE JULGAMENTO: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Menor preço por item</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MODO DE DISPUTA:</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Aberto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PREFERÊNCIA ME/EPP/EQUIPARADAS</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SIM</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Sumário</w:t>
      </w:r>
    </w:p>
    <w:p w:rsidR="00E91C67" w:rsidRPr="00E91C67" w:rsidRDefault="003A5F07" w:rsidP="00E91C67">
      <w:pPr>
        <w:spacing w:after="165" w:line="240" w:lineRule="auto"/>
        <w:jc w:val="both"/>
        <w:rPr>
          <w:rFonts w:ascii="Times New Roman" w:eastAsia="Times New Roman" w:hAnsi="Times New Roman" w:cs="Times New Roman"/>
          <w:sz w:val="24"/>
          <w:szCs w:val="24"/>
          <w:lang w:eastAsia="pt-BR"/>
        </w:rPr>
      </w:pPr>
      <w:hyperlink w:anchor="_Toc135469223" w:tgtFrame="_blank" w:history="1">
        <w:r w:rsidR="00E91C67" w:rsidRPr="00E91C67">
          <w:rPr>
            <w:rFonts w:ascii="Arial" w:eastAsia="Times New Roman" w:hAnsi="Arial" w:cs="Arial"/>
            <w:color w:val="0000FF"/>
            <w:sz w:val="18"/>
            <w:szCs w:val="18"/>
            <w:u w:val="single"/>
            <w:lang w:eastAsia="pt-BR"/>
          </w:rPr>
          <w:t>1. DO OBJETO</w:t>
        </w:r>
      </w:hyperlink>
    </w:p>
    <w:p w:rsidR="00E91C67" w:rsidRPr="00E91C67" w:rsidRDefault="003A5F07" w:rsidP="00E91C67">
      <w:pPr>
        <w:spacing w:after="165" w:line="240" w:lineRule="auto"/>
        <w:jc w:val="both"/>
        <w:rPr>
          <w:rFonts w:ascii="Times New Roman" w:eastAsia="Times New Roman" w:hAnsi="Times New Roman" w:cs="Times New Roman"/>
          <w:sz w:val="24"/>
          <w:szCs w:val="24"/>
          <w:lang w:eastAsia="pt-BR"/>
        </w:rPr>
      </w:pPr>
      <w:hyperlink w:anchor="_Toc135469224" w:tgtFrame="_blank" w:history="1">
        <w:r w:rsidR="00E91C67" w:rsidRPr="00E91C67">
          <w:rPr>
            <w:rFonts w:ascii="Arial" w:eastAsia="Times New Roman" w:hAnsi="Arial" w:cs="Arial"/>
            <w:color w:val="0000FF"/>
            <w:sz w:val="18"/>
            <w:szCs w:val="18"/>
            <w:u w:val="single"/>
            <w:lang w:eastAsia="pt-BR"/>
          </w:rPr>
          <w:t>2. DO REGISTRO DE PREÇOS</w:t>
        </w:r>
      </w:hyperlink>
    </w:p>
    <w:p w:rsidR="00E91C67" w:rsidRPr="00E91C67" w:rsidRDefault="003A5F07" w:rsidP="00E91C67">
      <w:pPr>
        <w:spacing w:after="165" w:line="240" w:lineRule="auto"/>
        <w:jc w:val="both"/>
        <w:rPr>
          <w:rFonts w:ascii="Times New Roman" w:eastAsia="Times New Roman" w:hAnsi="Times New Roman" w:cs="Times New Roman"/>
          <w:sz w:val="24"/>
          <w:szCs w:val="24"/>
          <w:lang w:eastAsia="pt-BR"/>
        </w:rPr>
      </w:pPr>
      <w:hyperlink w:anchor="_Toc135469225" w:tgtFrame="_blank" w:history="1">
        <w:r w:rsidR="00E91C67" w:rsidRPr="00E91C67">
          <w:rPr>
            <w:rFonts w:ascii="Arial" w:eastAsia="Times New Roman" w:hAnsi="Arial" w:cs="Arial"/>
            <w:color w:val="0000FF"/>
            <w:sz w:val="18"/>
            <w:szCs w:val="18"/>
            <w:u w:val="single"/>
            <w:lang w:eastAsia="pt-BR"/>
          </w:rPr>
          <w:t>3. DA PARTICIPAÇÃO NA LICITAÇÃO</w:t>
        </w:r>
      </w:hyperlink>
    </w:p>
    <w:p w:rsidR="00E91C67" w:rsidRPr="00E91C67" w:rsidRDefault="003A5F07" w:rsidP="00E91C67">
      <w:pPr>
        <w:spacing w:after="165" w:line="240" w:lineRule="auto"/>
        <w:jc w:val="both"/>
        <w:rPr>
          <w:rFonts w:ascii="Times New Roman" w:eastAsia="Times New Roman" w:hAnsi="Times New Roman" w:cs="Times New Roman"/>
          <w:sz w:val="24"/>
          <w:szCs w:val="24"/>
          <w:lang w:eastAsia="pt-BR"/>
        </w:rPr>
      </w:pPr>
      <w:hyperlink w:anchor="_Toc135469226" w:tgtFrame="_blank" w:history="1">
        <w:r w:rsidR="00E91C67" w:rsidRPr="00E91C67">
          <w:rPr>
            <w:rFonts w:ascii="Arial" w:eastAsia="Times New Roman" w:hAnsi="Arial" w:cs="Arial"/>
            <w:color w:val="0000FF"/>
            <w:sz w:val="18"/>
            <w:szCs w:val="18"/>
            <w:u w:val="single"/>
            <w:lang w:eastAsia="pt-BR"/>
          </w:rPr>
          <w:t>4. DA APRESENTAÇÃO DA PROPOSTA E DOS DOCUMENTOS DE HABILITAÇÃO</w:t>
        </w:r>
      </w:hyperlink>
    </w:p>
    <w:p w:rsidR="00E91C67" w:rsidRPr="00E91C67" w:rsidRDefault="003A5F07" w:rsidP="00E91C67">
      <w:pPr>
        <w:spacing w:after="165" w:line="240" w:lineRule="auto"/>
        <w:jc w:val="both"/>
        <w:rPr>
          <w:rFonts w:ascii="Times New Roman" w:eastAsia="Times New Roman" w:hAnsi="Times New Roman" w:cs="Times New Roman"/>
          <w:sz w:val="24"/>
          <w:szCs w:val="24"/>
          <w:lang w:eastAsia="pt-BR"/>
        </w:rPr>
      </w:pPr>
      <w:hyperlink w:anchor="_Toc135469227" w:tgtFrame="_blank" w:history="1">
        <w:r w:rsidR="00E91C67" w:rsidRPr="00E91C67">
          <w:rPr>
            <w:rFonts w:ascii="Arial" w:eastAsia="Times New Roman" w:hAnsi="Arial" w:cs="Arial"/>
            <w:color w:val="0000FF"/>
            <w:sz w:val="18"/>
            <w:szCs w:val="18"/>
            <w:u w:val="single"/>
            <w:lang w:eastAsia="pt-BR"/>
          </w:rPr>
          <w:t>5. DO PREENCHIMENTO DA PROPOSTA</w:t>
        </w:r>
      </w:hyperlink>
    </w:p>
    <w:p w:rsidR="00E91C67" w:rsidRPr="00E91C67" w:rsidRDefault="003A5F07" w:rsidP="00E91C67">
      <w:pPr>
        <w:spacing w:after="165" w:line="240" w:lineRule="auto"/>
        <w:jc w:val="both"/>
        <w:rPr>
          <w:rFonts w:ascii="Times New Roman" w:eastAsia="Times New Roman" w:hAnsi="Times New Roman" w:cs="Times New Roman"/>
          <w:sz w:val="24"/>
          <w:szCs w:val="24"/>
          <w:lang w:eastAsia="pt-BR"/>
        </w:rPr>
      </w:pPr>
      <w:hyperlink w:anchor="_Toc135469228" w:tgtFrame="_blank" w:history="1">
        <w:r w:rsidR="00E91C67" w:rsidRPr="00E91C67">
          <w:rPr>
            <w:rFonts w:ascii="Arial" w:eastAsia="Times New Roman" w:hAnsi="Arial" w:cs="Arial"/>
            <w:color w:val="0000FF"/>
            <w:sz w:val="18"/>
            <w:szCs w:val="18"/>
            <w:u w:val="single"/>
            <w:lang w:eastAsia="pt-BR"/>
          </w:rPr>
          <w:t>6. DA ABERTURA DA SESSÃO, CLASSIFICAÇÃO DAS PROPOSTAS E FORMULAÇÃO DE LANCES</w:t>
        </w:r>
      </w:hyperlink>
    </w:p>
    <w:p w:rsidR="00E91C67" w:rsidRPr="00E91C67" w:rsidRDefault="003A5F07" w:rsidP="00E91C67">
      <w:pPr>
        <w:spacing w:after="165" w:line="240" w:lineRule="auto"/>
        <w:jc w:val="both"/>
        <w:rPr>
          <w:rFonts w:ascii="Times New Roman" w:eastAsia="Times New Roman" w:hAnsi="Times New Roman" w:cs="Times New Roman"/>
          <w:sz w:val="24"/>
          <w:szCs w:val="24"/>
          <w:lang w:eastAsia="pt-BR"/>
        </w:rPr>
      </w:pPr>
      <w:hyperlink w:anchor="_Toc135469229" w:tgtFrame="_blank" w:history="1">
        <w:r w:rsidR="00E91C67" w:rsidRPr="00E91C67">
          <w:rPr>
            <w:rFonts w:ascii="Arial" w:eastAsia="Times New Roman" w:hAnsi="Arial" w:cs="Arial"/>
            <w:color w:val="0000FF"/>
            <w:sz w:val="18"/>
            <w:szCs w:val="18"/>
            <w:u w:val="single"/>
            <w:lang w:eastAsia="pt-BR"/>
          </w:rPr>
          <w:t>7. DA FASE DE JULGAMENTO</w:t>
        </w:r>
      </w:hyperlink>
    </w:p>
    <w:p w:rsidR="00E91C67" w:rsidRPr="00E91C67" w:rsidRDefault="003A5F07" w:rsidP="00E91C67">
      <w:pPr>
        <w:spacing w:after="165" w:line="240" w:lineRule="auto"/>
        <w:jc w:val="both"/>
        <w:rPr>
          <w:rFonts w:ascii="Times New Roman" w:eastAsia="Times New Roman" w:hAnsi="Times New Roman" w:cs="Times New Roman"/>
          <w:sz w:val="24"/>
          <w:szCs w:val="24"/>
          <w:lang w:eastAsia="pt-BR"/>
        </w:rPr>
      </w:pPr>
      <w:hyperlink w:anchor="_Toc135469230" w:tgtFrame="_blank" w:history="1">
        <w:r w:rsidR="00E91C67" w:rsidRPr="00E91C67">
          <w:rPr>
            <w:rFonts w:ascii="Arial" w:eastAsia="Times New Roman" w:hAnsi="Arial" w:cs="Arial"/>
            <w:color w:val="0000FF"/>
            <w:sz w:val="18"/>
            <w:szCs w:val="18"/>
            <w:u w:val="single"/>
            <w:lang w:eastAsia="pt-BR"/>
          </w:rPr>
          <w:t>8. DA FASE DE HABILITAÇÃO</w:t>
        </w:r>
      </w:hyperlink>
    </w:p>
    <w:p w:rsidR="00E91C67" w:rsidRPr="00E91C67" w:rsidRDefault="003A5F07" w:rsidP="00E91C67">
      <w:pPr>
        <w:spacing w:after="165" w:line="240" w:lineRule="auto"/>
        <w:jc w:val="both"/>
        <w:rPr>
          <w:rFonts w:ascii="Times New Roman" w:eastAsia="Times New Roman" w:hAnsi="Times New Roman" w:cs="Times New Roman"/>
          <w:sz w:val="24"/>
          <w:szCs w:val="24"/>
          <w:lang w:eastAsia="pt-BR"/>
        </w:rPr>
      </w:pPr>
      <w:hyperlink w:anchor="_Toc135469231" w:tgtFrame="_blank" w:history="1">
        <w:r w:rsidR="00E91C67" w:rsidRPr="00E91C67">
          <w:rPr>
            <w:rFonts w:ascii="Arial" w:eastAsia="Times New Roman" w:hAnsi="Arial" w:cs="Arial"/>
            <w:color w:val="0000FF"/>
            <w:sz w:val="18"/>
            <w:szCs w:val="18"/>
            <w:u w:val="single"/>
            <w:lang w:eastAsia="pt-BR"/>
          </w:rPr>
          <w:t>9. DA ATA DE REGISTRO DE PREÇOS</w:t>
        </w:r>
      </w:hyperlink>
    </w:p>
    <w:p w:rsidR="00E91C67" w:rsidRPr="00E91C67" w:rsidRDefault="003A5F07" w:rsidP="00E91C67">
      <w:pPr>
        <w:spacing w:after="165" w:line="240" w:lineRule="auto"/>
        <w:jc w:val="both"/>
        <w:rPr>
          <w:rFonts w:ascii="Times New Roman" w:eastAsia="Times New Roman" w:hAnsi="Times New Roman" w:cs="Times New Roman"/>
          <w:sz w:val="24"/>
          <w:szCs w:val="24"/>
          <w:lang w:eastAsia="pt-BR"/>
        </w:rPr>
      </w:pPr>
      <w:hyperlink w:anchor="_Toc135469232" w:tgtFrame="_blank" w:history="1">
        <w:r w:rsidR="00E91C67" w:rsidRPr="00E91C67">
          <w:rPr>
            <w:rFonts w:ascii="Arial" w:eastAsia="Times New Roman" w:hAnsi="Arial" w:cs="Arial"/>
            <w:color w:val="0000FF"/>
            <w:sz w:val="18"/>
            <w:szCs w:val="18"/>
            <w:u w:val="single"/>
            <w:lang w:eastAsia="pt-BR"/>
          </w:rPr>
          <w:t>10. DA FORMAÇÃO DO CADASTRO DE RESERVA</w:t>
        </w:r>
      </w:hyperlink>
    </w:p>
    <w:p w:rsidR="00E91C67" w:rsidRPr="00E91C67" w:rsidRDefault="003A5F07" w:rsidP="00E91C67">
      <w:pPr>
        <w:spacing w:after="165" w:line="240" w:lineRule="auto"/>
        <w:jc w:val="both"/>
        <w:rPr>
          <w:rFonts w:ascii="Times New Roman" w:eastAsia="Times New Roman" w:hAnsi="Times New Roman" w:cs="Times New Roman"/>
          <w:sz w:val="24"/>
          <w:szCs w:val="24"/>
          <w:lang w:eastAsia="pt-BR"/>
        </w:rPr>
      </w:pPr>
      <w:hyperlink w:anchor="_Toc135469233" w:tgtFrame="_blank" w:history="1">
        <w:r w:rsidR="00E91C67" w:rsidRPr="00E91C67">
          <w:rPr>
            <w:rFonts w:ascii="Arial" w:eastAsia="Times New Roman" w:hAnsi="Arial" w:cs="Arial"/>
            <w:color w:val="0000FF"/>
            <w:sz w:val="18"/>
            <w:szCs w:val="18"/>
            <w:u w:val="single"/>
            <w:lang w:eastAsia="pt-BR"/>
          </w:rPr>
          <w:t>11. DOS RECURSOS</w:t>
        </w:r>
      </w:hyperlink>
    </w:p>
    <w:p w:rsidR="00E91C67" w:rsidRPr="00E91C67" w:rsidRDefault="003A5F07" w:rsidP="00E91C67">
      <w:pPr>
        <w:spacing w:after="165" w:line="240" w:lineRule="auto"/>
        <w:jc w:val="both"/>
        <w:rPr>
          <w:rFonts w:ascii="Times New Roman" w:eastAsia="Times New Roman" w:hAnsi="Times New Roman" w:cs="Times New Roman"/>
          <w:sz w:val="24"/>
          <w:szCs w:val="24"/>
          <w:lang w:eastAsia="pt-BR"/>
        </w:rPr>
      </w:pPr>
      <w:hyperlink w:anchor="_Toc135469234" w:tgtFrame="_blank" w:history="1">
        <w:r w:rsidR="00E91C67" w:rsidRPr="00E91C67">
          <w:rPr>
            <w:rFonts w:ascii="Arial" w:eastAsia="Times New Roman" w:hAnsi="Arial" w:cs="Arial"/>
            <w:color w:val="0000FF"/>
            <w:sz w:val="18"/>
            <w:szCs w:val="18"/>
            <w:u w:val="single"/>
            <w:lang w:eastAsia="pt-BR"/>
          </w:rPr>
          <w:t>12. DAS INFRAÇÕES ADMINISTRATIVAS E SANÇÕES</w:t>
        </w:r>
      </w:hyperlink>
    </w:p>
    <w:p w:rsidR="00E91C67" w:rsidRPr="00E91C67" w:rsidRDefault="003A5F07" w:rsidP="00E91C67">
      <w:pPr>
        <w:spacing w:after="165" w:line="240" w:lineRule="auto"/>
        <w:jc w:val="both"/>
        <w:rPr>
          <w:rFonts w:ascii="Times New Roman" w:eastAsia="Times New Roman" w:hAnsi="Times New Roman" w:cs="Times New Roman"/>
          <w:sz w:val="24"/>
          <w:szCs w:val="24"/>
          <w:lang w:eastAsia="pt-BR"/>
        </w:rPr>
      </w:pPr>
      <w:hyperlink w:anchor="_Toc135469235" w:tgtFrame="_blank" w:history="1">
        <w:r w:rsidR="00E91C67" w:rsidRPr="00E91C67">
          <w:rPr>
            <w:rFonts w:ascii="Arial" w:eastAsia="Times New Roman" w:hAnsi="Arial" w:cs="Arial"/>
            <w:color w:val="0000FF"/>
            <w:sz w:val="18"/>
            <w:szCs w:val="18"/>
            <w:u w:val="single"/>
            <w:lang w:eastAsia="pt-BR"/>
          </w:rPr>
          <w:t>13. DA IMPUGNAÇÃO AO EDITAL E DO PEDIDO DE ESCLARECIMENTO</w:t>
        </w:r>
      </w:hyperlink>
    </w:p>
    <w:p w:rsidR="00E91C67" w:rsidRPr="00E91C67" w:rsidRDefault="003A5F07" w:rsidP="00E91C67">
      <w:pPr>
        <w:spacing w:after="165" w:line="240" w:lineRule="auto"/>
        <w:jc w:val="both"/>
        <w:rPr>
          <w:rFonts w:ascii="Times New Roman" w:eastAsia="Times New Roman" w:hAnsi="Times New Roman" w:cs="Times New Roman"/>
          <w:sz w:val="24"/>
          <w:szCs w:val="24"/>
          <w:lang w:eastAsia="pt-BR"/>
        </w:rPr>
      </w:pPr>
      <w:hyperlink w:anchor="_Toc135469236" w:tgtFrame="_blank" w:history="1">
        <w:r w:rsidR="00E91C67" w:rsidRPr="00E91C67">
          <w:rPr>
            <w:rFonts w:ascii="Arial" w:eastAsia="Times New Roman" w:hAnsi="Arial" w:cs="Arial"/>
            <w:color w:val="0000FF"/>
            <w:sz w:val="18"/>
            <w:szCs w:val="18"/>
            <w:u w:val="single"/>
            <w:lang w:eastAsia="pt-BR"/>
          </w:rPr>
          <w:t>14. DAS DISPOSIÇÕES GERAIS</w:t>
        </w:r>
      </w:hyperlink>
    </w:p>
    <w:p w:rsidR="00E91C67" w:rsidRPr="00E91C67" w:rsidRDefault="00E91C67" w:rsidP="00E91C67">
      <w:pPr>
        <w:spacing w:before="285" w:after="285" w:line="240" w:lineRule="auto"/>
        <w:ind w:firstLine="567"/>
        <w:jc w:val="center"/>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lastRenderedPageBreak/>
        <w:t>HOSPITAL DAS CLÍNICAS DA FACULDADE DE MEDICINA DA UNIVERSIDADE DE SÃO PAULO HCFMUSP</w:t>
      </w:r>
    </w:p>
    <w:p w:rsidR="00E91C67" w:rsidRPr="00E91C67" w:rsidRDefault="00E91C67" w:rsidP="00E91C67">
      <w:pPr>
        <w:spacing w:before="285" w:after="285" w:line="240" w:lineRule="auto"/>
        <w:ind w:firstLine="567"/>
        <w:jc w:val="center"/>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PREGÃO ELETRÔNICO Nº</w:t>
      </w:r>
      <w:r w:rsidR="003A5F07">
        <w:rPr>
          <w:rFonts w:ascii="Arial" w:eastAsia="Times New Roman" w:hAnsi="Arial" w:cs="Arial"/>
          <w:b/>
          <w:bCs/>
          <w:sz w:val="18"/>
          <w:szCs w:val="18"/>
          <w:lang w:eastAsia="pt-BR"/>
        </w:rPr>
        <w:t xml:space="preserve"> 90678/2024</w:t>
      </w:r>
      <w:bookmarkStart w:id="2" w:name="_GoBack"/>
      <w:bookmarkEnd w:id="2"/>
    </w:p>
    <w:p w:rsidR="00E91C67" w:rsidRPr="00E91C67" w:rsidRDefault="00E91C67" w:rsidP="00E91C67">
      <w:pPr>
        <w:spacing w:before="285" w:after="285" w:line="240" w:lineRule="auto"/>
        <w:ind w:firstLine="567"/>
        <w:jc w:val="center"/>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w:t>
      </w:r>
      <w:r w:rsidRPr="00E91C67">
        <w:rPr>
          <w:rFonts w:ascii="Arial" w:eastAsia="Times New Roman" w:hAnsi="Arial" w:cs="Arial"/>
          <w:sz w:val="18"/>
          <w:szCs w:val="18"/>
          <w:u w:val="single"/>
          <w:lang w:eastAsia="pt-BR"/>
        </w:rPr>
        <w:t>Processo Administrativo SEI n°145.00031254/2024-29</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Torna-se público que o </w:t>
      </w:r>
      <w:r w:rsidRPr="00E91C67">
        <w:rPr>
          <w:rFonts w:ascii="Arial" w:eastAsia="Times New Roman" w:hAnsi="Arial" w:cs="Arial"/>
          <w:b/>
          <w:bCs/>
          <w:sz w:val="18"/>
          <w:szCs w:val="18"/>
          <w:lang w:eastAsia="pt-BR"/>
        </w:rPr>
        <w:t>HOSPITAL DAS CLÍNICAS DA FACULDADE DE MEDICINA DA UNIVERSIDADE DE SÃO PAULO – HCFMUSP</w:t>
      </w:r>
      <w:r w:rsidRPr="00E91C67">
        <w:rPr>
          <w:rFonts w:ascii="Arial" w:eastAsia="Times New Roman" w:hAnsi="Arial" w:cs="Arial"/>
          <w:sz w:val="18"/>
          <w:szCs w:val="18"/>
          <w:lang w:eastAsia="pt-BR"/>
        </w:rPr>
        <w:t xml:space="preserve">,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5" w:tgtFrame="_blank" w:history="1">
        <w:r w:rsidRPr="00E91C67">
          <w:rPr>
            <w:rFonts w:ascii="Arial" w:eastAsia="Times New Roman" w:hAnsi="Arial" w:cs="Arial"/>
            <w:color w:val="0000FF"/>
            <w:sz w:val="18"/>
            <w:szCs w:val="18"/>
            <w:u w:val="single"/>
            <w:lang w:eastAsia="pt-BR"/>
          </w:rPr>
          <w:t>Lei nº 14.133, de 1º de abril de 2021</w:t>
        </w:r>
      </w:hyperlink>
      <w:r w:rsidRPr="00E91C67">
        <w:rPr>
          <w:rFonts w:ascii="Arial" w:eastAsia="Times New Roman" w:hAnsi="Arial" w:cs="Arial"/>
          <w:sz w:val="18"/>
          <w:szCs w:val="18"/>
          <w:lang w:eastAsia="pt-BR"/>
        </w:rPr>
        <w:t xml:space="preserve">, do </w:t>
      </w:r>
      <w:hyperlink r:id="rId6" w:tgtFrame="_blank" w:history="1">
        <w:r w:rsidRPr="00E91C67">
          <w:rPr>
            <w:rFonts w:ascii="Arial" w:eastAsia="Times New Roman" w:hAnsi="Arial" w:cs="Arial"/>
            <w:color w:val="0000FF"/>
            <w:sz w:val="18"/>
            <w:szCs w:val="18"/>
            <w:u w:val="single"/>
            <w:lang w:eastAsia="pt-BR"/>
          </w:rPr>
          <w:t>Decreto estadual nº 67.608, de 27 de março de 2023</w:t>
        </w:r>
      </w:hyperlink>
      <w:r w:rsidRPr="00E91C67">
        <w:rPr>
          <w:rFonts w:ascii="Arial" w:eastAsia="Times New Roman" w:hAnsi="Arial" w:cs="Arial"/>
          <w:sz w:val="18"/>
          <w:szCs w:val="18"/>
          <w:lang w:eastAsia="pt-BR"/>
        </w:rPr>
        <w:t xml:space="preserve">, da </w:t>
      </w:r>
      <w:hyperlink r:id="rId7" w:tgtFrame="_blank" w:history="1">
        <w:r w:rsidRPr="00E91C67">
          <w:rPr>
            <w:rFonts w:ascii="Arial" w:eastAsia="Times New Roman" w:hAnsi="Arial" w:cs="Arial"/>
            <w:color w:val="0000FF"/>
            <w:sz w:val="18"/>
            <w:szCs w:val="18"/>
            <w:u w:val="single"/>
            <w:lang w:eastAsia="pt-BR"/>
          </w:rPr>
          <w:t>Instrução Normativa SEGES/ME nº 73, de 30 de setembro de 2022</w:t>
        </w:r>
      </w:hyperlink>
      <w:r w:rsidRPr="00E91C67">
        <w:rPr>
          <w:rFonts w:ascii="Arial" w:eastAsia="Times New Roman" w:hAnsi="Arial" w:cs="Arial"/>
          <w:sz w:val="18"/>
          <w:szCs w:val="18"/>
          <w:lang w:eastAsia="pt-BR"/>
        </w:rPr>
        <w:t>, e demais normas da legislação aplicável e, ainda, de acordo com as condições estabelecidas neste Edital e em seus Anexos.</w:t>
      </w:r>
    </w:p>
    <w:p w:rsidR="00E91C67" w:rsidRPr="00E91C67" w:rsidRDefault="00E91C67" w:rsidP="00E91C67">
      <w:pPr>
        <w:spacing w:after="165" w:line="240" w:lineRule="auto"/>
        <w:ind w:left="285" w:right="240" w:hanging="284"/>
        <w:jc w:val="both"/>
        <w:rPr>
          <w:rFonts w:ascii="Times New Roman" w:eastAsia="Times New Roman" w:hAnsi="Times New Roman" w:cs="Times New Roman"/>
          <w:sz w:val="24"/>
          <w:szCs w:val="24"/>
          <w:lang w:eastAsia="pt-BR"/>
        </w:rPr>
      </w:pPr>
      <w:bookmarkStart w:id="3" w:name="_Toc135469223"/>
      <w:r w:rsidRPr="00E91C67">
        <w:rPr>
          <w:rFonts w:ascii="Arial" w:eastAsia="Times New Roman" w:hAnsi="Arial" w:cs="Arial"/>
          <w:b/>
          <w:bCs/>
          <w:sz w:val="18"/>
          <w:szCs w:val="18"/>
          <w:lang w:eastAsia="pt-BR"/>
        </w:rPr>
        <w:t>1. DO OBJETO</w:t>
      </w:r>
      <w:bookmarkEnd w:id="3"/>
    </w:p>
    <w:p w:rsidR="00E91C67" w:rsidRPr="00E91C67" w:rsidRDefault="00E91C67" w:rsidP="00E91C67">
      <w:pPr>
        <w:spacing w:before="60" w:after="0"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O objeto da presente licitação é a constituição de Sistema de Registro de Preços – SRP para contratações futuras de </w:t>
      </w:r>
      <w:r w:rsidRPr="00E91C67">
        <w:rPr>
          <w:rFonts w:ascii="Arial" w:eastAsia="Times New Roman" w:hAnsi="Arial" w:cs="Arial"/>
          <w:color w:val="000000"/>
          <w:sz w:val="18"/>
          <w:szCs w:val="18"/>
          <w:lang w:eastAsia="pt-BR"/>
        </w:rPr>
        <w:t>“CÂNULAS: AÓRTICAS ARAMADAS: 20F, 22F X 30 A 35CM, 24F, ARAMADAS: 3/8 - 28 FR., 3/8 - 30 FR., VENOSAS UM ESTAGIO RETA: 12FR, 16FR, CABO-ELETRODO EPICÁRDICO BIPO BIPOLAR SEM SUTURA 54CM, CONJUNTO DE TUBOS P/ CIRCULACAO EXTRACORPOREO ADULTO MAQUINA 5S, cujas especificações constantes dos respectivos Estudos Técnicos Preliminares e Termo de Referência aprovo, considerado(s) bem(ns) comum(ns) por se tratar de material de uso técnico – hospitalar e OPME, com especificações usuais no mercado.”</w:t>
      </w:r>
      <w:r w:rsidRPr="00E91C67">
        <w:rPr>
          <w:rFonts w:ascii="Arial" w:eastAsia="Times New Roman" w:hAnsi="Arial" w:cs="Arial"/>
          <w:sz w:val="18"/>
          <w:szCs w:val="18"/>
          <w:lang w:eastAsia="pt-BR"/>
        </w:rPr>
        <w:t xml:space="preserve"> </w:t>
      </w:r>
    </w:p>
    <w:p w:rsidR="00E91C67" w:rsidRPr="00E91C67" w:rsidRDefault="00E91C67" w:rsidP="00E91C67">
      <w:pPr>
        <w:spacing w:before="60"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before="60" w:after="0"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A licitação será dividida em itens, conforme tabela constante do Termo de Referência, facultando-se ao licitante a participação em quantos itens forem de seu interesse.</w:t>
      </w:r>
    </w:p>
    <w:p w:rsidR="00E91C67" w:rsidRPr="00E91C67" w:rsidRDefault="00E91C67" w:rsidP="00E91C67">
      <w:pPr>
        <w:spacing w:after="165" w:line="240" w:lineRule="auto"/>
        <w:ind w:right="240"/>
        <w:jc w:val="both"/>
        <w:rPr>
          <w:rFonts w:ascii="Times New Roman" w:eastAsia="Times New Roman" w:hAnsi="Times New Roman" w:cs="Times New Roman"/>
          <w:sz w:val="24"/>
          <w:szCs w:val="24"/>
          <w:lang w:eastAsia="pt-BR"/>
        </w:rPr>
      </w:pP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bookmarkStart w:id="4" w:name="_Toc135469224"/>
      <w:r w:rsidRPr="00E91C67">
        <w:rPr>
          <w:rFonts w:ascii="Arial" w:eastAsia="Times New Roman" w:hAnsi="Arial" w:cs="Arial"/>
          <w:b/>
          <w:bCs/>
          <w:sz w:val="18"/>
          <w:szCs w:val="18"/>
          <w:lang w:eastAsia="pt-BR"/>
        </w:rPr>
        <w:t>2. DO REGISTRO DE PREÇOS</w:t>
      </w:r>
      <w:bookmarkEnd w:id="4"/>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bookmarkStart w:id="5" w:name="_Toc135469225"/>
      <w:r w:rsidRPr="00E91C67">
        <w:rPr>
          <w:rFonts w:ascii="Arial" w:eastAsia="Times New Roman" w:hAnsi="Arial" w:cs="Arial"/>
          <w:b/>
          <w:bCs/>
          <w:sz w:val="18"/>
          <w:szCs w:val="18"/>
          <w:lang w:eastAsia="pt-BR"/>
        </w:rPr>
        <w:t>3. DA PARTICIPAÇÃO NA LICITAÇÃO</w:t>
      </w:r>
      <w:bookmarkStart w:id="6" w:name="_Hlk135302270"/>
      <w:bookmarkEnd w:id="5"/>
      <w:bookmarkEnd w:id="6"/>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3.1 Poderão participar deste Pregão os interessados que estiverem previamente credenciados no Sistema de Cadastramento Unificado de Fornecedores - SICAF e no Sistema de Compras do Governo Federal (</w:t>
      </w:r>
      <w:hyperlink r:id="rId8" w:tgtFrame="_blank" w:history="1">
        <w:r w:rsidRPr="00E91C67">
          <w:rPr>
            <w:rFonts w:ascii="Arial" w:eastAsia="Times New Roman" w:hAnsi="Arial" w:cs="Arial"/>
            <w:color w:val="0000FF"/>
            <w:sz w:val="18"/>
            <w:szCs w:val="18"/>
            <w:u w:val="single"/>
            <w:lang w:eastAsia="pt-BR"/>
          </w:rPr>
          <w:t>www.gov.br/compras</w:t>
        </w:r>
      </w:hyperlink>
      <w:r w:rsidRPr="00E91C67">
        <w:rPr>
          <w:rFonts w:ascii="Arial" w:eastAsia="Times New Roman" w:hAnsi="Arial" w:cs="Arial"/>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bookmarkStart w:id="7" w:name="_Hlk135304247"/>
      <w:r w:rsidRPr="00E91C67">
        <w:rPr>
          <w:rFonts w:ascii="Arial" w:eastAsia="Times New Roman" w:hAnsi="Arial" w:cs="Arial"/>
          <w:sz w:val="18"/>
          <w:szCs w:val="18"/>
          <w:lang w:eastAsia="pt-BR"/>
        </w:rPr>
        <w:t>3.1.1. Os interessados deverão atender às condições exigidas no cadastramento no Sicaf até o terceiro dia útil anterior à data prevista para recebimento das propostas.</w:t>
      </w:r>
      <w:bookmarkEnd w:id="7"/>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3.3. A não observância do disposto no subitem anterior poderá ensejar desclassificação no momento da habilitação.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3.4. Nos limites previstos no art. 4º da </w:t>
      </w:r>
      <w:hyperlink r:id="rId9" w:tgtFrame="_blank" w:history="1">
        <w:r w:rsidRPr="00E91C67">
          <w:rPr>
            <w:rFonts w:ascii="Arial" w:eastAsia="Times New Roman" w:hAnsi="Arial" w:cs="Arial"/>
            <w:color w:val="0000FF"/>
            <w:sz w:val="18"/>
            <w:szCs w:val="18"/>
            <w:u w:val="single"/>
            <w:lang w:eastAsia="pt-BR"/>
          </w:rPr>
          <w:t>Lei nº 14.133, de 2021</w:t>
        </w:r>
      </w:hyperlink>
      <w:r w:rsidRPr="00E91C67">
        <w:rPr>
          <w:rFonts w:ascii="Arial" w:eastAsia="Times New Roman" w:hAnsi="Arial" w:cs="Arial"/>
          <w:sz w:val="18"/>
          <w:szCs w:val="18"/>
          <w:lang w:eastAsia="pt-BR"/>
        </w:rPr>
        <w:t xml:space="preserve">, e na </w:t>
      </w:r>
      <w:hyperlink r:id="rId10" w:tgtFrame="_blank" w:history="1">
        <w:r w:rsidRPr="00E91C67">
          <w:rPr>
            <w:rFonts w:ascii="Arial" w:eastAsia="Times New Roman" w:hAnsi="Arial" w:cs="Arial"/>
            <w:color w:val="0000FF"/>
            <w:sz w:val="18"/>
            <w:szCs w:val="18"/>
            <w:u w:val="single"/>
            <w:lang w:eastAsia="pt-BR"/>
          </w:rPr>
          <w:t>Lei Complementar nº 123, de 14 de dezembro de 2006</w:t>
        </w:r>
      </w:hyperlink>
      <w:r w:rsidRPr="00E91C67">
        <w:rPr>
          <w:rFonts w:ascii="Arial" w:eastAsia="Times New Roman" w:hAnsi="Arial" w:cs="Arial"/>
          <w:sz w:val="18"/>
          <w:szCs w:val="18"/>
          <w:lang w:eastAsia="pt-BR"/>
        </w:rPr>
        <w:t xml:space="preserve">, serão observadas, caso aplicáveis, as regras de tratamento favorecido para as microempresas e empresas de pequeno porte, para as cooperativas que atendam ao disposto no art. 34 da </w:t>
      </w:r>
      <w:hyperlink r:id="rId11" w:tgtFrame="_blank" w:history="1">
        <w:r w:rsidRPr="00E91C67">
          <w:rPr>
            <w:rFonts w:ascii="Arial" w:eastAsia="Times New Roman" w:hAnsi="Arial" w:cs="Arial"/>
            <w:color w:val="0000FF"/>
            <w:sz w:val="18"/>
            <w:szCs w:val="18"/>
            <w:u w:val="single"/>
            <w:lang w:eastAsia="pt-BR"/>
          </w:rPr>
          <w:t>Lei n° 11.488, de 15 de junho de 2007</w:t>
        </w:r>
      </w:hyperlink>
      <w:r w:rsidRPr="00E91C67">
        <w:rPr>
          <w:rFonts w:ascii="Arial" w:eastAsia="Times New Roman" w:hAnsi="Arial" w:cs="Arial"/>
          <w:sz w:val="18"/>
          <w:szCs w:val="18"/>
          <w:lang w:eastAsia="pt-BR"/>
        </w:rPr>
        <w:t xml:space="preserve">, e no art. 16 da </w:t>
      </w:r>
      <w:hyperlink r:id="rId12" w:tgtFrame="_blank" w:history="1">
        <w:r w:rsidRPr="00E91C67">
          <w:rPr>
            <w:rFonts w:ascii="Arial" w:eastAsia="Times New Roman" w:hAnsi="Arial" w:cs="Arial"/>
            <w:color w:val="0000FF"/>
            <w:sz w:val="18"/>
            <w:szCs w:val="18"/>
            <w:u w:val="single"/>
            <w:lang w:eastAsia="pt-BR"/>
          </w:rPr>
          <w:t>Lei nº 14.133, de 2021</w:t>
        </w:r>
      </w:hyperlink>
      <w:r w:rsidRPr="00E91C67">
        <w:rPr>
          <w:rFonts w:ascii="Arial" w:eastAsia="Times New Roman" w:hAnsi="Arial" w:cs="Arial"/>
          <w:sz w:val="18"/>
          <w:szCs w:val="18"/>
          <w:lang w:eastAsia="pt-BR"/>
        </w:rPr>
        <w:t>, para o agricultor familiar, para o produtor rural pessoa física e para o microempreendedor individual – MEI.</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3.5. Em relação às regras aplicáveis à presente licitação concernentes a tratamento favorecido para as microempresas, empresas de pequeno porte e equiparadas, observa-se que:</w:t>
      </w:r>
    </w:p>
    <w:p w:rsidR="00E91C67" w:rsidRPr="00E91C67" w:rsidRDefault="00E91C67" w:rsidP="00E91C67">
      <w:pPr>
        <w:spacing w:before="120" w:after="0"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lastRenderedPageBreak/>
        <w:t>3.5</w:t>
      </w:r>
      <w:bookmarkStart w:id="8" w:name="_Ref113883338"/>
      <w:r w:rsidRPr="00E91C67">
        <w:rPr>
          <w:rFonts w:ascii="Arial" w:eastAsia="Times New Roman" w:hAnsi="Arial" w:cs="Arial"/>
          <w:sz w:val="18"/>
          <w:szCs w:val="18"/>
          <w:lang w:eastAsia="pt-BR"/>
        </w:rPr>
        <w:t xml:space="preserve">.1 </w:t>
      </w:r>
      <w:r w:rsidRPr="00E91C67">
        <w:rPr>
          <w:rFonts w:ascii="Arial" w:eastAsia="Times New Roman" w:hAnsi="Arial" w:cs="Arial"/>
          <w:color w:val="000000"/>
          <w:sz w:val="18"/>
          <w:szCs w:val="18"/>
          <w:lang w:eastAsia="pt-BR"/>
        </w:rPr>
        <w:t xml:space="preserve">Nesta licitação, </w:t>
      </w:r>
      <w:bookmarkStart w:id="9" w:name="TextoLic"/>
      <w:bookmarkEnd w:id="8"/>
      <w:bookmarkEnd w:id="9"/>
      <w:r w:rsidRPr="00E91C67">
        <w:rPr>
          <w:rFonts w:ascii="Arial" w:eastAsia="Times New Roman" w:hAnsi="Arial" w:cs="Arial"/>
          <w:color w:val="000000"/>
          <w:sz w:val="18"/>
          <w:szCs w:val="18"/>
          <w:lang w:eastAsia="pt-BR"/>
        </w:rPr>
        <w:t>para o(s) item(ns) 7, 8, 9, a participação é ampla, sendo aplicáveis as regras de tratamento favorecido constantes dos arts. 42 a 45 da Lei Complementar nº 123, de 2006, observado o disposto no § 2º do art. 4º da Lei nº 14.133, de 2021, conforme documentação presente nos autos.</w:t>
      </w:r>
    </w:p>
    <w:p w:rsidR="00E91C67" w:rsidRPr="00E91C67" w:rsidRDefault="00E91C67" w:rsidP="00E91C67">
      <w:pPr>
        <w:spacing w:before="120" w:after="0"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Para o(s) item(ns) 1, 2, 3, 4, 5, 6, a participação é ampla, em razão das condicionantes do art. 49, sendo aplicáveis as regras de tratamento favorecido constantes dos arts. 42 a 45 da Lei Complementar nº 123, de 2006, observado o disposto no § 2º do art. 4º da Lei nº 14.133, de 2021, conforme documentação presente nos autos.</w:t>
      </w:r>
    </w:p>
    <w:p w:rsidR="00E91C67" w:rsidRPr="00E91C67" w:rsidRDefault="00E91C67" w:rsidP="00E91C67">
      <w:pPr>
        <w:spacing w:before="120"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3.6.1 Aquele que não atenda às condições deste Edital e seu(s) Anexo(s);</w:t>
      </w:r>
      <w:bookmarkStart w:id="10" w:name="_Ref114659912"/>
      <w:bookmarkEnd w:id="10"/>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3.6.2 Autor do anteprojeto, do projeto básico ou do projeto executivo, pessoa física ou jurídica, quando a licitação versar sobre serviços ou fornecimento de bens a ele relacionados, observado o disposto nos §§ 2º e 4º do art. 14 da </w:t>
      </w:r>
      <w:hyperlink r:id="rId13" w:tgtFrame="_blank" w:history="1">
        <w:r w:rsidRPr="00E91C67">
          <w:rPr>
            <w:rFonts w:ascii="Arial" w:eastAsia="Times New Roman" w:hAnsi="Arial" w:cs="Arial"/>
            <w:color w:val="0000FF"/>
            <w:sz w:val="18"/>
            <w:szCs w:val="18"/>
            <w:u w:val="single"/>
            <w:lang w:eastAsia="pt-BR"/>
          </w:rPr>
          <w:t>Lei nº 14.133, de 2021</w:t>
        </w:r>
      </w:hyperlink>
      <w:r w:rsidRPr="00E91C67">
        <w:rPr>
          <w:rFonts w:ascii="Arial" w:eastAsia="Times New Roman" w:hAnsi="Arial" w:cs="Arial"/>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bookmarkStart w:id="11" w:name="_Ref114659913"/>
      <w:bookmarkStart w:id="12" w:name="_Ref113883339"/>
      <w:bookmarkEnd w:id="11"/>
      <w:bookmarkEnd w:id="12"/>
      <w:r w:rsidRPr="00E91C67">
        <w:rPr>
          <w:rFonts w:ascii="Arial" w:eastAsia="Times New Roman" w:hAnsi="Arial" w:cs="Arial"/>
          <w:sz w:val="18"/>
          <w:szCs w:val="18"/>
          <w:lang w:eastAsia="pt-BR"/>
        </w:rPr>
        <w:t xml:space="preserve">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hyperlink r:id="rId14" w:tgtFrame="_blank" w:history="1">
        <w:r w:rsidRPr="00E91C67">
          <w:rPr>
            <w:rFonts w:ascii="Arial" w:eastAsia="Times New Roman" w:hAnsi="Arial" w:cs="Arial"/>
            <w:color w:val="0000FF"/>
            <w:sz w:val="18"/>
            <w:szCs w:val="18"/>
            <w:u w:val="single"/>
            <w:lang w:eastAsia="pt-BR"/>
          </w:rPr>
          <w:t>Lei nº 14.133, de 2021</w:t>
        </w:r>
      </w:hyperlink>
      <w:r w:rsidRPr="00E91C67">
        <w:rPr>
          <w:rFonts w:ascii="Arial" w:eastAsia="Times New Roman" w:hAnsi="Arial" w:cs="Arial"/>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bookmarkStart w:id="13" w:name="_Ref113883003"/>
      <w:r w:rsidRPr="00E91C67">
        <w:rPr>
          <w:rFonts w:ascii="Arial" w:eastAsia="Times New Roman" w:hAnsi="Arial" w:cs="Arial"/>
          <w:sz w:val="18"/>
          <w:szCs w:val="18"/>
          <w:lang w:eastAsia="pt-BR"/>
        </w:rPr>
        <w:t>3.6.4 Pessoa física ou jurídica que se encontre, ao tempo da licitação, impossibilitada de participar da licitação em decorrência de sanção que lhe foi imposta;</w:t>
      </w:r>
      <w:bookmarkEnd w:id="13"/>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bookmarkStart w:id="14" w:name="_Ref113883579"/>
      <w:r w:rsidRPr="00E91C67">
        <w:rPr>
          <w:rFonts w:ascii="Arial" w:eastAsia="Times New Roman" w:hAnsi="Arial" w:cs="Arial"/>
          <w:sz w:val="18"/>
          <w:szCs w:val="18"/>
          <w:lang w:eastAsia="pt-BR"/>
        </w:rPr>
        <w:t xml:space="preserve">3.6.6 Empresas controladoras, controladas ou coligadas, nos termos da </w:t>
      </w:r>
      <w:bookmarkEnd w:id="14"/>
      <w:r w:rsidRPr="00E91C67">
        <w:rPr>
          <w:rFonts w:ascii="Arial" w:eastAsia="Times New Roman" w:hAnsi="Arial" w:cs="Arial"/>
          <w:sz w:val="18"/>
          <w:szCs w:val="18"/>
          <w:lang w:eastAsia="pt-BR"/>
        </w:rPr>
        <w:fldChar w:fldCharType="begin"/>
      </w:r>
      <w:r w:rsidRPr="00E91C67">
        <w:rPr>
          <w:rFonts w:ascii="Arial" w:eastAsia="Times New Roman" w:hAnsi="Arial" w:cs="Arial"/>
          <w:sz w:val="18"/>
          <w:szCs w:val="18"/>
          <w:lang w:eastAsia="pt-BR"/>
        </w:rPr>
        <w:instrText xml:space="preserve"> HYPERLINK "https://www.planalto.gov.br/ccivil_03/leis/l6404consol.htm" \t "_blank" </w:instrText>
      </w:r>
      <w:r w:rsidRPr="00E91C67">
        <w:rPr>
          <w:rFonts w:ascii="Arial" w:eastAsia="Times New Roman" w:hAnsi="Arial" w:cs="Arial"/>
          <w:sz w:val="18"/>
          <w:szCs w:val="18"/>
          <w:lang w:eastAsia="pt-BR"/>
        </w:rPr>
        <w:fldChar w:fldCharType="separate"/>
      </w:r>
      <w:r w:rsidRPr="00E91C67">
        <w:rPr>
          <w:rFonts w:ascii="Arial" w:eastAsia="Times New Roman" w:hAnsi="Arial" w:cs="Arial"/>
          <w:color w:val="0000FF"/>
          <w:sz w:val="18"/>
          <w:szCs w:val="18"/>
          <w:u w:val="single"/>
          <w:lang w:eastAsia="pt-BR"/>
        </w:rPr>
        <w:t>Lei nº 6.404, de 15 de dezembro de 1976</w:t>
      </w:r>
      <w:r w:rsidRPr="00E91C67">
        <w:rPr>
          <w:rFonts w:ascii="Arial" w:eastAsia="Times New Roman" w:hAnsi="Arial" w:cs="Arial"/>
          <w:sz w:val="18"/>
          <w:szCs w:val="18"/>
          <w:lang w:eastAsia="pt-BR"/>
        </w:rPr>
        <w:fldChar w:fldCharType="end"/>
      </w:r>
      <w:r w:rsidRPr="00E91C67">
        <w:rPr>
          <w:rFonts w:ascii="Arial" w:eastAsia="Times New Roman" w:hAnsi="Arial" w:cs="Arial"/>
          <w:sz w:val="18"/>
          <w:szCs w:val="18"/>
          <w:lang w:eastAsia="pt-BR"/>
        </w:rPr>
        <w:t>, concorrendo entre si;</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bookmarkStart w:id="15" w:name="_Ref113962336"/>
      <w:r w:rsidRPr="00E91C67">
        <w:rPr>
          <w:rFonts w:ascii="Arial" w:eastAsia="Times New Roman" w:hAnsi="Arial" w:cs="Arial"/>
          <w:sz w:val="18"/>
          <w:szCs w:val="18"/>
          <w:lang w:eastAsia="pt-BR"/>
        </w:rPr>
        <w:t>3.6.8 Agente público do órgão ou entidade licitante;</w:t>
      </w:r>
      <w:bookmarkEnd w:id="15"/>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3.6.9 Aquele que não tenha representação legal no Brasil com poderes expressos para receber citação e responder administrativa ou judicialmente</w:t>
      </w:r>
      <w:r w:rsidRPr="00E91C67">
        <w:rPr>
          <w:rFonts w:ascii="Arial" w:eastAsia="Times New Roman" w:hAnsi="Arial" w:cs="Arial"/>
          <w:i/>
          <w:iCs/>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15" w:anchor="art9%C2%A71" w:tgtFrame="_blank" w:history="1">
        <w:r w:rsidRPr="00E91C67">
          <w:rPr>
            <w:rFonts w:ascii="Arial" w:eastAsia="Times New Roman" w:hAnsi="Arial" w:cs="Arial"/>
            <w:color w:val="0000FF"/>
            <w:sz w:val="18"/>
            <w:szCs w:val="18"/>
            <w:u w:val="single"/>
            <w:lang w:eastAsia="pt-BR"/>
          </w:rPr>
          <w:t>§ 1º do art. 9º da Lei nº 14.133, de 2021</w:t>
        </w:r>
      </w:hyperlink>
      <w:r w:rsidRPr="00E91C67">
        <w:rPr>
          <w:rFonts w:ascii="Arial" w:eastAsia="Times New Roman" w:hAnsi="Arial" w:cs="Arial"/>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6" w:name="art14§2"/>
      <w:bookmarkEnd w:id="16"/>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bookmarkStart w:id="17" w:name="art14§3"/>
      <w:bookmarkEnd w:id="17"/>
      <w:r w:rsidRPr="00E91C67">
        <w:rPr>
          <w:rFonts w:ascii="Arial" w:eastAsia="Times New Roman" w:hAnsi="Arial" w:cs="Arial"/>
          <w:sz w:val="18"/>
          <w:szCs w:val="18"/>
          <w:lang w:eastAsia="pt-BR"/>
        </w:rPr>
        <w:t>3.9 No que concerne aos subitens 3.6.2 e 3.6.3, equiparam-se aos autores do projeto as empresas integrantes do mesmo grupo econômico.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bookmarkStart w:id="18" w:name="art14§4"/>
      <w:bookmarkEnd w:id="18"/>
      <w:r w:rsidRPr="00E91C67">
        <w:rPr>
          <w:rFonts w:ascii="Arial" w:eastAsia="Times New Roman" w:hAnsi="Arial" w:cs="Arial"/>
          <w:sz w:val="18"/>
          <w:szCs w:val="18"/>
          <w:lang w:eastAsia="pt-BR"/>
        </w:rPr>
        <w:t xml:space="preserve">3.10 </w:t>
      </w:r>
      <w:r w:rsidRPr="00E91C67">
        <w:rPr>
          <w:rFonts w:ascii="Arial" w:eastAsia="Times New Roman" w:hAnsi="Arial" w:cs="Arial"/>
          <w:i/>
          <w:iCs/>
          <w:sz w:val="18"/>
          <w:szCs w:val="18"/>
          <w:lang w:eastAsia="pt-BR"/>
        </w:rPr>
        <w:t xml:space="preserve">Será permitida a participação de sociedades cooperativas nesta licitação, nos termos do art. 16 da </w:t>
      </w:r>
      <w:hyperlink r:id="rId16" w:tgtFrame="_blank" w:history="1">
        <w:r w:rsidRPr="00E91C67">
          <w:rPr>
            <w:rFonts w:ascii="Arial" w:eastAsia="Times New Roman" w:hAnsi="Arial" w:cs="Arial"/>
            <w:i/>
            <w:iCs/>
            <w:color w:val="0000FF"/>
            <w:sz w:val="18"/>
            <w:szCs w:val="18"/>
            <w:u w:val="single"/>
            <w:lang w:eastAsia="pt-BR"/>
          </w:rPr>
          <w:t>Lei nº 14.133, de 2021</w:t>
        </w:r>
      </w:hyperlink>
      <w:r w:rsidRPr="00E91C67">
        <w:rPr>
          <w:rFonts w:ascii="Arial" w:eastAsia="Times New Roman" w:hAnsi="Arial" w:cs="Arial"/>
          <w:i/>
          <w:iCs/>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bookmarkStart w:id="19" w:name="_Hlk157590613"/>
      <w:bookmarkStart w:id="20" w:name="art14§5"/>
      <w:bookmarkEnd w:id="19"/>
      <w:bookmarkEnd w:id="20"/>
      <w:r w:rsidRPr="00E91C67">
        <w:rPr>
          <w:rFonts w:ascii="Arial" w:eastAsia="Times New Roman" w:hAnsi="Arial" w:cs="Arial"/>
          <w:sz w:val="18"/>
          <w:szCs w:val="18"/>
          <w:lang w:eastAsia="pt-BR"/>
        </w:rPr>
        <w:t xml:space="preserve">3.11 </w:t>
      </w:r>
      <w:r w:rsidRPr="00E91C67">
        <w:rPr>
          <w:rFonts w:ascii="Arial" w:eastAsia="Times New Roman" w:hAnsi="Arial" w:cs="Arial"/>
          <w:i/>
          <w:iCs/>
          <w:sz w:val="18"/>
          <w:szCs w:val="18"/>
          <w:lang w:eastAsia="pt-BR"/>
        </w:rPr>
        <w:t xml:space="preserve">Será admitida a participação de pessoas jurídicas em consórcio, nos termos do art. 15 da </w:t>
      </w:r>
      <w:hyperlink r:id="rId17" w:tgtFrame="_blank" w:history="1">
        <w:r w:rsidRPr="00E91C67">
          <w:rPr>
            <w:rFonts w:ascii="Arial" w:eastAsia="Times New Roman" w:hAnsi="Arial" w:cs="Arial"/>
            <w:i/>
            <w:iCs/>
            <w:color w:val="0000FF"/>
            <w:sz w:val="18"/>
            <w:szCs w:val="18"/>
            <w:u w:val="single"/>
            <w:lang w:eastAsia="pt-BR"/>
          </w:rPr>
          <w:t>Lei nº 14.133, de 2021</w:t>
        </w:r>
      </w:hyperlink>
      <w:r w:rsidRPr="00E91C67">
        <w:rPr>
          <w:rFonts w:ascii="Arial" w:eastAsia="Times New Roman" w:hAnsi="Arial" w:cs="Arial"/>
          <w:i/>
          <w:iCs/>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3.11.1 </w:t>
      </w:r>
      <w:r w:rsidRPr="00E91C67">
        <w:rPr>
          <w:rFonts w:ascii="Arial" w:eastAsia="Times New Roman" w:hAnsi="Arial" w:cs="Arial"/>
          <w:i/>
          <w:iCs/>
          <w:sz w:val="18"/>
          <w:szCs w:val="18"/>
          <w:lang w:eastAsia="pt-BR"/>
        </w:rPr>
        <w:t xml:space="preserve">Será vedada a participação de empresa consorciada, na mesma licitação, de mais de um consórcio ou de forma isolada, nos termos do art. 15, inc. IV, da </w:t>
      </w:r>
      <w:hyperlink r:id="rId18" w:tgtFrame="_blank" w:history="1">
        <w:r w:rsidRPr="00E91C67">
          <w:rPr>
            <w:rFonts w:ascii="Arial" w:eastAsia="Times New Roman" w:hAnsi="Arial" w:cs="Arial"/>
            <w:i/>
            <w:iCs/>
            <w:color w:val="0000FF"/>
            <w:sz w:val="18"/>
            <w:szCs w:val="18"/>
            <w:u w:val="single"/>
            <w:lang w:eastAsia="pt-BR"/>
          </w:rPr>
          <w:t>Lei nº 14.133, de 2021</w:t>
        </w:r>
      </w:hyperlink>
      <w:r w:rsidRPr="00E91C67">
        <w:rPr>
          <w:rFonts w:ascii="Arial" w:eastAsia="Times New Roman" w:hAnsi="Arial" w:cs="Arial"/>
          <w:i/>
          <w:iCs/>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bookmarkStart w:id="21" w:name="_Toc135469226"/>
      <w:r w:rsidRPr="00E91C67">
        <w:rPr>
          <w:rFonts w:ascii="Arial" w:eastAsia="Times New Roman" w:hAnsi="Arial" w:cs="Arial"/>
          <w:b/>
          <w:bCs/>
          <w:sz w:val="18"/>
          <w:szCs w:val="18"/>
          <w:lang w:eastAsia="pt-BR"/>
        </w:rPr>
        <w:t>4 DA APRESENTAÇÃO DA PROPOSTA E DOS DOCUMENTOS DE HABILITAÇÃO</w:t>
      </w:r>
      <w:bookmarkEnd w:id="21"/>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lastRenderedPageBreak/>
        <w:t>4.1 Na presente licitação, a fase de habilitação sucederá as fases de apresentação de propostas e lances e de julgamento.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bookmarkStart w:id="22" w:name="_Ref113886867"/>
      <w:r w:rsidRPr="00E91C67">
        <w:rPr>
          <w:rFonts w:ascii="Arial" w:eastAsia="Times New Roman" w:hAnsi="Arial" w:cs="Arial"/>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2"/>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bookmarkStart w:id="23" w:name="_Ref113889589"/>
      <w:r w:rsidRPr="00E91C67">
        <w:rPr>
          <w:rFonts w:ascii="Arial" w:eastAsia="Times New Roman" w:hAnsi="Arial" w:cs="Arial"/>
          <w:sz w:val="18"/>
          <w:szCs w:val="18"/>
          <w:lang w:eastAsia="pt-BR"/>
        </w:rPr>
        <w:t xml:space="preserve">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3"/>
      <w:r w:rsidRPr="00E91C67">
        <w:rPr>
          <w:rFonts w:ascii="Arial" w:eastAsia="Times New Roman" w:hAnsi="Arial" w:cs="Arial"/>
          <w:sz w:val="18"/>
          <w:szCs w:val="18"/>
          <w:lang w:eastAsia="pt-BR"/>
        </w:rPr>
        <w:fldChar w:fldCharType="begin"/>
      </w:r>
      <w:r w:rsidRPr="00E91C67">
        <w:rPr>
          <w:rFonts w:ascii="Arial" w:eastAsia="Times New Roman" w:hAnsi="Arial" w:cs="Arial"/>
          <w:sz w:val="18"/>
          <w:szCs w:val="18"/>
          <w:lang w:eastAsia="pt-BR"/>
        </w:rPr>
        <w:instrText xml:space="preserve"> HYPERLINK "https://www.planalto.gov.br/ccivil_03/_Ato2019-2022/2021/Lei/L14133.htm" \t "_blank" </w:instrText>
      </w:r>
      <w:r w:rsidRPr="00E91C67">
        <w:rPr>
          <w:rFonts w:ascii="Arial" w:eastAsia="Times New Roman" w:hAnsi="Arial" w:cs="Arial"/>
          <w:sz w:val="18"/>
          <w:szCs w:val="18"/>
          <w:lang w:eastAsia="pt-BR"/>
        </w:rPr>
        <w:fldChar w:fldCharType="separate"/>
      </w:r>
      <w:r w:rsidRPr="00E91C67">
        <w:rPr>
          <w:rFonts w:ascii="Arial" w:eastAsia="Times New Roman" w:hAnsi="Arial" w:cs="Arial"/>
          <w:color w:val="0000FF"/>
          <w:sz w:val="18"/>
          <w:szCs w:val="18"/>
          <w:u w:val="single"/>
          <w:lang w:eastAsia="pt-BR"/>
        </w:rPr>
        <w:t>Lei nº 14.133, de 2021</w:t>
      </w:r>
      <w:r w:rsidRPr="00E91C67">
        <w:rPr>
          <w:rFonts w:ascii="Arial" w:eastAsia="Times New Roman" w:hAnsi="Arial" w:cs="Arial"/>
          <w:sz w:val="18"/>
          <w:szCs w:val="18"/>
          <w:lang w:eastAsia="pt-BR"/>
        </w:rPr>
        <w:fldChar w:fldCharType="end"/>
      </w:r>
      <w:r w:rsidRPr="00E91C67">
        <w:rPr>
          <w:rFonts w:ascii="Arial" w:eastAsia="Times New Roman" w:hAnsi="Arial" w:cs="Arial"/>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bookmarkStart w:id="24" w:name="_Ref113968921"/>
      <w:r w:rsidRPr="00E91C67">
        <w:rPr>
          <w:rFonts w:ascii="Arial" w:eastAsia="Times New Roman" w:hAnsi="Arial" w:cs="Arial"/>
          <w:sz w:val="18"/>
          <w:szCs w:val="18"/>
          <w:lang w:eastAsia="pt-BR"/>
        </w:rPr>
        <w:t>4.3 No cadastramento da proposta inicial, o licitante declarará, em campo próprio do sistema, que:</w:t>
      </w:r>
      <w:bookmarkEnd w:id="24"/>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4.3.1 está ciente e concorda com as condições contidas no Edital e seus Anexos, bem como que a proposta apresentada compreenderá a integralidade dos custos para atendimento dos direitos trabalhistas assegurados na </w:t>
      </w:r>
      <w:hyperlink r:id="rId19" w:tgtFrame="_blank" w:history="1">
        <w:r w:rsidRPr="00E91C67">
          <w:rPr>
            <w:rFonts w:ascii="Arial" w:eastAsia="Times New Roman" w:hAnsi="Arial" w:cs="Arial"/>
            <w:color w:val="0000FF"/>
            <w:sz w:val="18"/>
            <w:szCs w:val="18"/>
            <w:u w:val="single"/>
            <w:lang w:eastAsia="pt-BR"/>
          </w:rPr>
          <w:t>Constituição Federal</w:t>
        </w:r>
      </w:hyperlink>
      <w:r w:rsidRPr="00E91C67">
        <w:rPr>
          <w:rFonts w:ascii="Arial" w:eastAsia="Times New Roman" w:hAnsi="Arial" w:cs="Arial"/>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4.3.2 não emprega menor de 18 anos em trabalho noturno, perigoso ou insalubre e não emprega menor de 16 anos, salvo menor, a partir de 14 anos, na condição de aprendiz, nos termos do </w:t>
      </w:r>
      <w:hyperlink r:id="rId20" w:anchor="art7" w:tgtFrame="_blank" w:history="1">
        <w:r w:rsidRPr="00E91C67">
          <w:rPr>
            <w:rFonts w:ascii="Arial" w:eastAsia="Times New Roman" w:hAnsi="Arial" w:cs="Arial"/>
            <w:color w:val="0000FF"/>
            <w:sz w:val="18"/>
            <w:szCs w:val="18"/>
            <w:u w:val="single"/>
            <w:lang w:eastAsia="pt-BR"/>
          </w:rPr>
          <w:t>artigo 7°, XXXIII, da Constituição</w:t>
        </w:r>
      </w:hyperlink>
      <w:r w:rsidRPr="00E91C67">
        <w:rPr>
          <w:rFonts w:ascii="Arial" w:eastAsia="Times New Roman" w:hAnsi="Arial" w:cs="Arial"/>
          <w:sz w:val="18"/>
          <w:szCs w:val="18"/>
          <w:u w:val="single"/>
          <w:lang w:eastAsia="pt-BR"/>
        </w:rPr>
        <w:t xml:space="preserve"> Federal</w:t>
      </w:r>
      <w:r w:rsidRPr="00E91C67">
        <w:rPr>
          <w:rFonts w:ascii="Arial" w:eastAsia="Times New Roman" w:hAnsi="Arial" w:cs="Arial"/>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4.3.3 não possui empregados executando trabalho degradante ou forçado, observando o disposto nos </w:t>
      </w:r>
      <w:hyperlink r:id="rId21" w:tgtFrame="_blank" w:history="1">
        <w:r w:rsidRPr="00E91C67">
          <w:rPr>
            <w:rFonts w:ascii="Arial" w:eastAsia="Times New Roman" w:hAnsi="Arial" w:cs="Arial"/>
            <w:color w:val="0000FF"/>
            <w:sz w:val="18"/>
            <w:szCs w:val="18"/>
            <w:u w:val="single"/>
            <w:lang w:eastAsia="pt-BR"/>
          </w:rPr>
          <w:t>incisos III e IV do art. 1º e no inciso III do art. 5º da Constituição Federal</w:t>
        </w:r>
      </w:hyperlink>
      <w:r w:rsidRPr="00E91C67">
        <w:rPr>
          <w:rFonts w:ascii="Arial" w:eastAsia="Times New Roman" w:hAnsi="Arial" w:cs="Arial"/>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4.3.4 cumpre as exigências de reserva de cargos para pessoa com deficiência e para reabilitado da Previdência Social, previstas em lei e em outras normas específicas.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4.4 O licitante organizado em cooperativa (se admitida a participação de cooperativa no item 3) deverá declarar, ainda, em campo próprio do sistema eletrônico, que cumpre os requisitos estabelecidos no </w:t>
      </w:r>
      <w:hyperlink r:id="rId22" w:anchor="art16" w:tgtFrame="_blank" w:history="1">
        <w:r w:rsidRPr="00E91C67">
          <w:rPr>
            <w:rFonts w:ascii="Arial" w:eastAsia="Times New Roman" w:hAnsi="Arial" w:cs="Arial"/>
            <w:color w:val="0000FF"/>
            <w:sz w:val="18"/>
            <w:szCs w:val="18"/>
            <w:u w:val="single"/>
            <w:lang w:eastAsia="pt-BR"/>
          </w:rPr>
          <w:t>artigo 16 da Lei nº 14.133, de 2021</w:t>
        </w:r>
      </w:hyperlink>
      <w:r w:rsidRPr="00E91C67">
        <w:rPr>
          <w:rFonts w:ascii="Arial" w:eastAsia="Times New Roman" w:hAnsi="Arial" w:cs="Arial"/>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bookmarkStart w:id="25" w:name="_Ref117000019"/>
      <w:r w:rsidRPr="00E91C67">
        <w:rPr>
          <w:rFonts w:ascii="Arial" w:eastAsia="Times New Roman" w:hAnsi="Arial" w:cs="Arial"/>
          <w:sz w:val="18"/>
          <w:szCs w:val="18"/>
          <w:lang w:eastAsia="pt-BR"/>
        </w:rPr>
        <w:t xml:space="preserve">4.5 O fornecedor enquadrado como microempresa, empresa de pequeno porte ou sociedade cooperativa que atenda ao disposto no art. 34 da </w:t>
      </w:r>
      <w:bookmarkEnd w:id="25"/>
      <w:r w:rsidRPr="00E91C67">
        <w:rPr>
          <w:rFonts w:ascii="Arial" w:eastAsia="Times New Roman" w:hAnsi="Arial" w:cs="Arial"/>
          <w:sz w:val="18"/>
          <w:szCs w:val="18"/>
          <w:lang w:eastAsia="pt-BR"/>
        </w:rPr>
        <w:fldChar w:fldCharType="begin"/>
      </w:r>
      <w:r w:rsidRPr="00E91C67">
        <w:rPr>
          <w:rFonts w:ascii="Arial" w:eastAsia="Times New Roman" w:hAnsi="Arial" w:cs="Arial"/>
          <w:sz w:val="18"/>
          <w:szCs w:val="18"/>
          <w:lang w:eastAsia="pt-BR"/>
        </w:rPr>
        <w:instrText xml:space="preserve"> HYPERLINK "https://www.planalto.gov.br/ccivil_03/_ato2007-2010/2007/lei/l11488.htm" \t "_blank" </w:instrText>
      </w:r>
      <w:r w:rsidRPr="00E91C67">
        <w:rPr>
          <w:rFonts w:ascii="Arial" w:eastAsia="Times New Roman" w:hAnsi="Arial" w:cs="Arial"/>
          <w:sz w:val="18"/>
          <w:szCs w:val="18"/>
          <w:lang w:eastAsia="pt-BR"/>
        </w:rPr>
        <w:fldChar w:fldCharType="separate"/>
      </w:r>
      <w:r w:rsidRPr="00E91C67">
        <w:rPr>
          <w:rFonts w:ascii="Arial" w:eastAsia="Times New Roman" w:hAnsi="Arial" w:cs="Arial"/>
          <w:color w:val="0000FF"/>
          <w:sz w:val="18"/>
          <w:szCs w:val="18"/>
          <w:u w:val="single"/>
          <w:lang w:eastAsia="pt-BR"/>
        </w:rPr>
        <w:t>Lei nº 11.488, de 2007</w:t>
      </w:r>
      <w:r w:rsidRPr="00E91C67">
        <w:rPr>
          <w:rFonts w:ascii="Arial" w:eastAsia="Times New Roman" w:hAnsi="Arial" w:cs="Arial"/>
          <w:sz w:val="18"/>
          <w:szCs w:val="18"/>
          <w:lang w:eastAsia="pt-BR"/>
        </w:rPr>
        <w:fldChar w:fldCharType="end"/>
      </w:r>
      <w:r w:rsidRPr="00E91C67">
        <w:rPr>
          <w:rFonts w:ascii="Arial" w:eastAsia="Times New Roman" w:hAnsi="Arial" w:cs="Arial"/>
          <w:sz w:val="18"/>
          <w:szCs w:val="18"/>
          <w:lang w:eastAsia="pt-BR"/>
        </w:rPr>
        <w:t xml:space="preserve"> (se admitida a participação de cooperativa no item 3) deverá declarar, ainda, em campo próprio do sistema eletrônico, que cumpre os requisitos estabelecidos no </w:t>
      </w:r>
      <w:hyperlink r:id="rId23" w:anchor="art3" w:tgtFrame="_blank" w:history="1">
        <w:r w:rsidRPr="00E91C67">
          <w:rPr>
            <w:rFonts w:ascii="Arial" w:eastAsia="Times New Roman" w:hAnsi="Arial" w:cs="Arial"/>
            <w:color w:val="0000FF"/>
            <w:sz w:val="18"/>
            <w:szCs w:val="18"/>
            <w:u w:val="single"/>
            <w:lang w:eastAsia="pt-BR"/>
          </w:rPr>
          <w:t>artigo 3° da Lei Complementar nº 123, de 2006</w:t>
        </w:r>
      </w:hyperlink>
      <w:r w:rsidRPr="00E91C67">
        <w:rPr>
          <w:rFonts w:ascii="Arial" w:eastAsia="Times New Roman" w:hAnsi="Arial" w:cs="Arial"/>
          <w:sz w:val="18"/>
          <w:szCs w:val="18"/>
          <w:lang w:eastAsia="pt-BR"/>
        </w:rPr>
        <w:t xml:space="preserve">, estando apto a usufruir do tratamento favorecido estabelecido em seus </w:t>
      </w:r>
      <w:hyperlink r:id="rId24" w:anchor="art42" w:tgtFrame="_blank" w:history="1">
        <w:r w:rsidRPr="00E91C67">
          <w:rPr>
            <w:rFonts w:ascii="Arial" w:eastAsia="Times New Roman" w:hAnsi="Arial" w:cs="Arial"/>
            <w:color w:val="0000FF"/>
            <w:sz w:val="18"/>
            <w:szCs w:val="18"/>
            <w:u w:val="single"/>
            <w:lang w:eastAsia="pt-BR"/>
          </w:rPr>
          <w:t>arts. 42 a 49</w:t>
        </w:r>
      </w:hyperlink>
      <w:r w:rsidRPr="00E91C67">
        <w:rPr>
          <w:rFonts w:ascii="Arial" w:eastAsia="Times New Roman" w:hAnsi="Arial" w:cs="Arial"/>
          <w:sz w:val="18"/>
          <w:szCs w:val="18"/>
          <w:lang w:eastAsia="pt-BR"/>
        </w:rPr>
        <w:t xml:space="preserve">, observado o disposto nos </w:t>
      </w:r>
      <w:hyperlink r:id="rId25" w:anchor="art4%C2%A71" w:tgtFrame="_blank" w:history="1">
        <w:r w:rsidRPr="00E91C67">
          <w:rPr>
            <w:rFonts w:ascii="Arial" w:eastAsia="Times New Roman" w:hAnsi="Arial" w:cs="Arial"/>
            <w:color w:val="0000FF"/>
            <w:sz w:val="18"/>
            <w:szCs w:val="18"/>
            <w:u w:val="single"/>
            <w:lang w:eastAsia="pt-BR"/>
          </w:rPr>
          <w:t>§§ 1º ao 3º do art. 4º da Lei n.º 14.133, de 2021</w:t>
        </w:r>
      </w:hyperlink>
      <w:r w:rsidRPr="00E91C67">
        <w:rPr>
          <w:rFonts w:ascii="Arial" w:eastAsia="Times New Roman" w:hAnsi="Arial" w:cs="Arial"/>
          <w:sz w:val="18"/>
          <w:szCs w:val="18"/>
          <w:u w:val="single"/>
          <w:lang w:eastAsia="pt-BR"/>
        </w:rPr>
        <w:t xml:space="preserve">, excetuada a hipótese de se verificar uma das exceções dos </w:t>
      </w:r>
      <w:hyperlink r:id="rId26" w:tgtFrame="_blank" w:history="1">
        <w:r w:rsidRPr="00E91C67">
          <w:rPr>
            <w:rFonts w:ascii="Arial" w:eastAsia="Times New Roman" w:hAnsi="Arial" w:cs="Arial"/>
            <w:color w:val="0000FF"/>
            <w:sz w:val="18"/>
            <w:szCs w:val="18"/>
            <w:u w:val="single"/>
            <w:lang w:eastAsia="pt-BR"/>
          </w:rPr>
          <w:t>§§ 1º ao 3º do art. 4º supracitado</w:t>
        </w:r>
      </w:hyperlink>
      <w:r w:rsidRPr="00E91C67">
        <w:rPr>
          <w:rFonts w:ascii="Arial" w:eastAsia="Times New Roman" w:hAnsi="Arial" w:cs="Arial"/>
          <w:sz w:val="18"/>
          <w:szCs w:val="18"/>
          <w:u w:val="single"/>
          <w:lang w:eastAsia="pt-BR"/>
        </w:rPr>
        <w:t>, conforme especificado nos subitens 4.5.1 e 4.5.2 subsequentes.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4.5.1 Não se aplica o tratamento favorecido estabelecido nos arts. 42 a 49 da </w:t>
      </w:r>
      <w:hyperlink r:id="rId27" w:tgtFrame="_blank" w:history="1">
        <w:r w:rsidRPr="00E91C67">
          <w:rPr>
            <w:rFonts w:ascii="Arial" w:eastAsia="Times New Roman" w:hAnsi="Arial" w:cs="Arial"/>
            <w:color w:val="0000FF"/>
            <w:sz w:val="18"/>
            <w:szCs w:val="18"/>
            <w:u w:val="single"/>
            <w:lang w:eastAsia="pt-BR"/>
          </w:rPr>
          <w:t>Lei Complementar nº 123, de 2006</w:t>
        </w:r>
      </w:hyperlink>
      <w:r w:rsidRPr="00E91C67">
        <w:rPr>
          <w:rFonts w:ascii="Arial" w:eastAsia="Times New Roman" w:hAnsi="Arial" w:cs="Arial"/>
          <w:sz w:val="18"/>
          <w:szCs w:val="18"/>
          <w:lang w:eastAsia="pt-BR"/>
        </w:rPr>
        <w:t xml:space="preserve">, na hipótese em que item objeto desta licitação tenha valor estimado superior ao limite estabelecido nos §§ 1º e 3º do art. 4º da </w:t>
      </w:r>
      <w:hyperlink r:id="rId28" w:tgtFrame="_blank" w:history="1">
        <w:r w:rsidRPr="00E91C67">
          <w:rPr>
            <w:rFonts w:ascii="Arial" w:eastAsia="Times New Roman" w:hAnsi="Arial" w:cs="Arial"/>
            <w:color w:val="0000FF"/>
            <w:sz w:val="18"/>
            <w:szCs w:val="18"/>
            <w:u w:val="single"/>
            <w:lang w:eastAsia="pt-BR"/>
          </w:rPr>
          <w:t>Lei nº 14.133, de 2021</w:t>
        </w:r>
      </w:hyperlink>
      <w:r w:rsidRPr="00E91C67">
        <w:rPr>
          <w:rFonts w:ascii="Arial" w:eastAsia="Times New Roman" w:hAnsi="Arial" w:cs="Arial"/>
          <w:sz w:val="18"/>
          <w:szCs w:val="18"/>
          <w:lang w:eastAsia="pt-BR"/>
        </w:rPr>
        <w:t>, conforme seja especificado, quando houver, no item 3.</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4.5.2 Não têm direito ao tratamento favorecido estabelecido nos arts. 42 a 49 da </w:t>
      </w:r>
      <w:hyperlink r:id="rId29" w:tgtFrame="_blank" w:history="1">
        <w:r w:rsidRPr="00E91C67">
          <w:rPr>
            <w:rFonts w:ascii="Arial" w:eastAsia="Times New Roman" w:hAnsi="Arial" w:cs="Arial"/>
            <w:color w:val="0000FF"/>
            <w:sz w:val="18"/>
            <w:szCs w:val="18"/>
            <w:u w:val="single"/>
            <w:lang w:eastAsia="pt-BR"/>
          </w:rPr>
          <w:t>Lei Complementar nº 123, de 2006</w:t>
        </w:r>
      </w:hyperlink>
      <w:r w:rsidRPr="00E91C67">
        <w:rPr>
          <w:rFonts w:ascii="Arial" w:eastAsia="Times New Roman" w:hAnsi="Arial" w:cs="Arial"/>
          <w:sz w:val="18"/>
          <w:szCs w:val="18"/>
          <w:lang w:eastAsia="pt-BR"/>
        </w:rPr>
        <w:t xml:space="preserve">,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30" w:tgtFrame="_blank" w:history="1">
        <w:r w:rsidRPr="00E91C67">
          <w:rPr>
            <w:rFonts w:ascii="Arial" w:eastAsia="Times New Roman" w:hAnsi="Arial" w:cs="Arial"/>
            <w:color w:val="0000FF"/>
            <w:sz w:val="18"/>
            <w:szCs w:val="18"/>
            <w:u w:val="single"/>
            <w:lang w:eastAsia="pt-BR"/>
          </w:rPr>
          <w:t>Lei nº 14.133, de 2021</w:t>
        </w:r>
      </w:hyperlink>
      <w:r w:rsidRPr="00E91C67">
        <w:rPr>
          <w:rFonts w:ascii="Arial" w:eastAsia="Times New Roman" w:hAnsi="Arial" w:cs="Arial"/>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4.5.3 Na hipótese de se verificar uma das exceções especificadas no subitem 4.5.1 ou no subitem 4.5.2, o licitante deverá assinalar o campo “não”, por não ter direito ao tratamento favorecido previsto na </w:t>
      </w:r>
      <w:hyperlink r:id="rId31" w:tgtFrame="_blank" w:history="1">
        <w:r w:rsidRPr="00E91C67">
          <w:rPr>
            <w:rFonts w:ascii="Arial" w:eastAsia="Times New Roman" w:hAnsi="Arial" w:cs="Arial"/>
            <w:color w:val="0000FF"/>
            <w:sz w:val="18"/>
            <w:szCs w:val="18"/>
            <w:u w:val="single"/>
            <w:lang w:eastAsia="pt-BR"/>
          </w:rPr>
          <w:t>Lei Complementar nº 123, de 2006</w:t>
        </w:r>
      </w:hyperlink>
      <w:r w:rsidRPr="00E91C67">
        <w:rPr>
          <w:rFonts w:ascii="Arial" w:eastAsia="Times New Roman" w:hAnsi="Arial" w:cs="Arial"/>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4.5.4 No item exclusivo para participação de microempresas, empresas de pequeno porte e equiparadas, a assinalação do campo “não” impedirá o prosseguimento no certame, para aquele item.</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lastRenderedPageBreak/>
        <w:t xml:space="preserve">4.5.5 Nos itens em que a participação não for exclusiva para microempresas, empresas de pequeno porte e equiparadas, a assinalação do campo “não” apenas produzirá o efeito de o licitante não ter direito ao tratamento favorecido previsto na </w:t>
      </w:r>
      <w:hyperlink r:id="rId32" w:tgtFrame="_blank" w:history="1">
        <w:r w:rsidRPr="00E91C67">
          <w:rPr>
            <w:rFonts w:ascii="Arial" w:eastAsia="Times New Roman" w:hAnsi="Arial" w:cs="Arial"/>
            <w:color w:val="0000FF"/>
            <w:sz w:val="18"/>
            <w:szCs w:val="18"/>
            <w:u w:val="single"/>
            <w:lang w:eastAsia="pt-BR"/>
          </w:rPr>
          <w:t>Lei Complementar nº 123, de 2006</w:t>
        </w:r>
      </w:hyperlink>
      <w:r w:rsidRPr="00E91C67">
        <w:rPr>
          <w:rFonts w:ascii="Arial" w:eastAsia="Times New Roman" w:hAnsi="Arial" w:cs="Arial"/>
          <w:sz w:val="18"/>
          <w:szCs w:val="18"/>
          <w:lang w:eastAsia="pt-BR"/>
        </w:rPr>
        <w:t>, mesmo que microempresa, empresa de pequeno porte ou sociedade cooperativa equiparada (se admitida a participação de cooperativa).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4.6 A falsidade da declaração de que trata os subitens 4.3 a 4.5 sujeitará o licitante às sanções previstas na </w:t>
      </w:r>
      <w:hyperlink r:id="rId33" w:tgtFrame="_blank" w:history="1">
        <w:r w:rsidRPr="00E91C67">
          <w:rPr>
            <w:rFonts w:ascii="Arial" w:eastAsia="Times New Roman" w:hAnsi="Arial" w:cs="Arial"/>
            <w:color w:val="0000FF"/>
            <w:sz w:val="18"/>
            <w:szCs w:val="18"/>
            <w:u w:val="single"/>
            <w:lang w:eastAsia="pt-BR"/>
          </w:rPr>
          <w:t>Lei nº 14.133, de 2021</w:t>
        </w:r>
      </w:hyperlink>
      <w:r w:rsidRPr="00E91C67">
        <w:rPr>
          <w:rFonts w:ascii="Arial" w:eastAsia="Times New Roman" w:hAnsi="Arial" w:cs="Arial"/>
          <w:sz w:val="18"/>
          <w:szCs w:val="18"/>
          <w:lang w:eastAsia="pt-BR"/>
        </w:rPr>
        <w:t>, e neste Edital.</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4.7 Os licitantes poderão retirar ou substituir a proposta anteriormente inserida no sistema, até a abertura da sessão pública.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4.8 Não haverá ordem de classificação na etapa de apresentação da proposta pelo licitante, o que ocorrerá somente após os procedimentos de abertura da sessão pública e da fase de envio de lances.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4.9 Serão disponibilizados para acesso público os documentos que compõem a proposta dos licitantes convocados para apresentação de propostas, após a fase de envio de lances.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bookmarkStart w:id="26" w:name="_Ref116992247"/>
      <w:r w:rsidRPr="00E91C67">
        <w:rPr>
          <w:rFonts w:ascii="Arial" w:eastAsia="Times New Roman" w:hAnsi="Arial" w:cs="Arial"/>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6"/>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4.10.2 os lances serão de envio automático pelo sistema, respeitado o valor final mínimo, caso estabelecido, e o intervalo de que trata o subitem acima.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4.11 O valor final mínimo ou o percentual de desconto final máximo parametrizado no sistema poderá ser alterado pelo fornecedor durante a fase de disputa, sendo vedado: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4.11.1 valor superior a lance já registrado pelo fornecedor no sistema, quando definido no início deste Edital o critério de julgamento por menor preço; e</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4.11.2 percentual de desconto inferior a lance já registrado pelo fornecedor no sistema, quando definido no início deste Edital o critério de julgamento por maior desconto.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4.14 O licitante deverá comunicar imediatamente ao provedor do sistema qualquer acontecimento que possa comprometer o sigilo ou a segurança, para imediato bloqueio de acesso.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bookmarkStart w:id="27" w:name="_Toc135469227"/>
      <w:r w:rsidRPr="00E91C67">
        <w:rPr>
          <w:rFonts w:ascii="Arial" w:eastAsia="Times New Roman" w:hAnsi="Arial" w:cs="Arial"/>
          <w:b/>
          <w:bCs/>
          <w:sz w:val="18"/>
          <w:szCs w:val="18"/>
          <w:lang w:eastAsia="pt-BR"/>
        </w:rPr>
        <w:t>5 DO PREENCHIMENTO DA PROPOSTA</w:t>
      </w:r>
      <w:bookmarkEnd w:id="27"/>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5.1 O licitante deverá enviar sua proposta mediante o preenchimento, no sistema eletrônico, dos seguintes campos: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5.1.1 Valor unitário e total do item;</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5.1.2 Marca;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5.1.3 Fabricante;</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5.2 Todas as especificações do objeto contidas na proposta vinculam o licitante.</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lastRenderedPageBreak/>
        <w:t>5.2.1 Nesta licitação para registro de preços, o licitante NÃO poderá oferecer proposta em quantitativo inferior ao máximo previsto para futura contratação, nos termos da documentação que constitui Anexo deste Edital.</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5.6 As microempresas e empresas de pequeno porte impedidas de optar pelo Simples Nacional, ante as vedações previstas na </w:t>
      </w:r>
      <w:hyperlink r:id="rId34" w:tgtFrame="_blank" w:history="1">
        <w:r w:rsidRPr="00E91C67">
          <w:rPr>
            <w:rFonts w:ascii="Arial" w:eastAsia="Times New Roman" w:hAnsi="Arial" w:cs="Arial"/>
            <w:color w:val="0000FF"/>
            <w:sz w:val="18"/>
            <w:szCs w:val="18"/>
            <w:u w:val="single"/>
            <w:lang w:eastAsia="pt-BR"/>
          </w:rPr>
          <w:t>Lei Complementar nº 123, de 2006</w:t>
        </w:r>
      </w:hyperlink>
      <w:r w:rsidRPr="00E91C67">
        <w:rPr>
          <w:rFonts w:ascii="Arial" w:eastAsia="Times New Roman" w:hAnsi="Arial" w:cs="Arial"/>
          <w:sz w:val="18"/>
          <w:szCs w:val="18"/>
          <w:lang w:eastAsia="pt-BR"/>
        </w:rPr>
        <w:t>, não poderão aplicar os benefícios decorrentes desse regime tributário diferenciado em sua proposta, devendo elaborá-la de acordo com as normas aplicáveis às demais pessoas jurídicas.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E91C67">
        <w:rPr>
          <w:rFonts w:ascii="Arial" w:eastAsia="Times New Roman" w:hAnsi="Arial" w:cs="Arial"/>
          <w:i/>
          <w:iCs/>
          <w:sz w:val="18"/>
          <w:szCs w:val="18"/>
          <w:lang w:eastAsia="pt-BR"/>
        </w:rPr>
        <w:t>caput</w:t>
      </w:r>
      <w:r w:rsidRPr="00E91C67">
        <w:rPr>
          <w:rFonts w:ascii="Arial" w:eastAsia="Times New Roman" w:hAnsi="Arial" w:cs="Arial"/>
          <w:sz w:val="18"/>
          <w:szCs w:val="18"/>
          <w:lang w:eastAsia="pt-BR"/>
        </w:rPr>
        <w:t xml:space="preserve">, inc. II, e § 1º, inc. II, da </w:t>
      </w:r>
      <w:hyperlink r:id="rId35" w:tgtFrame="_blank" w:history="1">
        <w:r w:rsidRPr="00E91C67">
          <w:rPr>
            <w:rFonts w:ascii="Arial" w:eastAsia="Times New Roman" w:hAnsi="Arial" w:cs="Arial"/>
            <w:color w:val="0000FF"/>
            <w:sz w:val="18"/>
            <w:szCs w:val="18"/>
            <w:u w:val="single"/>
            <w:lang w:eastAsia="pt-BR"/>
          </w:rPr>
          <w:t>Lei Complementar nº 123, de 2006</w:t>
        </w:r>
      </w:hyperlink>
      <w:r w:rsidRPr="00E91C67">
        <w:rPr>
          <w:rFonts w:ascii="Arial" w:eastAsia="Times New Roman" w:hAnsi="Arial" w:cs="Arial"/>
          <w:sz w:val="18"/>
          <w:szCs w:val="18"/>
          <w:lang w:eastAsia="pt-BR"/>
        </w:rPr>
        <w:t>, apresentando à Administração a comprovação da exclusão ou o seu respectivo protocolo.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36" w:tgtFrame="_blank" w:history="1">
        <w:r w:rsidRPr="00E91C67">
          <w:rPr>
            <w:rFonts w:ascii="Arial" w:eastAsia="Times New Roman" w:hAnsi="Arial" w:cs="Arial"/>
            <w:color w:val="0000FF"/>
            <w:sz w:val="18"/>
            <w:szCs w:val="18"/>
            <w:u w:val="single"/>
            <w:lang w:eastAsia="pt-BR"/>
          </w:rPr>
          <w:t>Lei Complementar nº 123, de 2006</w:t>
        </w:r>
      </w:hyperlink>
      <w:r w:rsidRPr="00E91C67">
        <w:rPr>
          <w:rFonts w:ascii="Arial" w:eastAsia="Times New Roman" w:hAnsi="Arial" w:cs="Arial"/>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5.8 O prazo de validade da proposta não será inferior a 60 (sessenta) dias</w:t>
      </w:r>
      <w:r w:rsidRPr="00E91C67">
        <w:rPr>
          <w:rFonts w:ascii="Arial" w:eastAsia="Times New Roman" w:hAnsi="Arial" w:cs="Arial"/>
          <w:b/>
          <w:bCs/>
          <w:sz w:val="18"/>
          <w:szCs w:val="18"/>
          <w:lang w:eastAsia="pt-BR"/>
        </w:rPr>
        <w:t>,</w:t>
      </w:r>
      <w:r w:rsidRPr="00E91C67">
        <w:rPr>
          <w:rFonts w:ascii="Arial" w:eastAsia="Times New Roman" w:hAnsi="Arial" w:cs="Arial"/>
          <w:sz w:val="18"/>
          <w:szCs w:val="18"/>
          <w:lang w:eastAsia="pt-BR"/>
        </w:rPr>
        <w:t xml:space="preserve"> a contar da data de sua apresentação.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5.9 Os licitantes devem respeitar os preços máximos estabelecidos nas normas de regência de contratações públicas, quando participarem de licitações públicas.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37" w:tgtFrame="_blank" w:history="1">
        <w:r w:rsidRPr="00E91C67">
          <w:rPr>
            <w:rFonts w:ascii="Arial" w:eastAsia="Times New Roman" w:hAnsi="Arial" w:cs="Arial"/>
            <w:color w:val="0000FF"/>
            <w:sz w:val="18"/>
            <w:szCs w:val="18"/>
            <w:u w:val="single"/>
            <w:lang w:eastAsia="pt-BR"/>
          </w:rPr>
          <w:t>art. 71, inciso IX, da Constituição</w:t>
        </w:r>
      </w:hyperlink>
      <w:r w:rsidRPr="00E91C67">
        <w:rPr>
          <w:rFonts w:ascii="Arial" w:eastAsia="Times New Roman" w:hAnsi="Arial" w:cs="Arial"/>
          <w:sz w:val="18"/>
          <w:szCs w:val="18"/>
          <w:u w:val="single"/>
          <w:lang w:eastAsia="pt-BR"/>
        </w:rPr>
        <w:t xml:space="preserve"> Federal</w:t>
      </w:r>
      <w:r w:rsidRPr="00E91C67">
        <w:rPr>
          <w:rFonts w:ascii="Arial" w:eastAsia="Times New Roman" w:hAnsi="Arial" w:cs="Arial"/>
          <w:sz w:val="18"/>
          <w:szCs w:val="18"/>
          <w:lang w:eastAsia="pt-BR"/>
        </w:rPr>
        <w:t xml:space="preserve">, e do art. 33, inc. X, da </w:t>
      </w:r>
      <w:hyperlink r:id="rId38" w:tgtFrame="_blank" w:history="1">
        <w:r w:rsidRPr="00E91C67">
          <w:rPr>
            <w:rFonts w:ascii="Arial" w:eastAsia="Times New Roman" w:hAnsi="Arial" w:cs="Arial"/>
            <w:color w:val="0000FF"/>
            <w:sz w:val="18"/>
            <w:szCs w:val="18"/>
            <w:u w:val="single"/>
            <w:lang w:eastAsia="pt-BR"/>
          </w:rPr>
          <w:t>Constituição do Estado de São Paulo</w:t>
        </w:r>
      </w:hyperlink>
      <w:r w:rsidRPr="00E91C67">
        <w:rPr>
          <w:rFonts w:ascii="Arial" w:eastAsia="Times New Roman" w:hAnsi="Arial" w:cs="Arial"/>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bookmarkStart w:id="28" w:name="_Toc135469228"/>
      <w:r w:rsidRPr="00E91C67">
        <w:rPr>
          <w:rFonts w:ascii="Arial" w:eastAsia="Times New Roman" w:hAnsi="Arial" w:cs="Arial"/>
          <w:b/>
          <w:bCs/>
          <w:sz w:val="18"/>
          <w:szCs w:val="18"/>
          <w:lang w:eastAsia="pt-BR"/>
        </w:rPr>
        <w:t>6 DA ABERTURA DA SESSÃO, CLASSIFICAÇÃO DAS PROPOSTAS E FORMULAÇÃO DE LANCES</w:t>
      </w:r>
      <w:bookmarkEnd w:id="28"/>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bookmarkStart w:id="29" w:name="_Hlk114646655"/>
      <w:r w:rsidRPr="00E91C67">
        <w:rPr>
          <w:rFonts w:ascii="Arial" w:eastAsia="Times New Roman" w:hAnsi="Arial" w:cs="Arial"/>
          <w:sz w:val="18"/>
          <w:szCs w:val="18"/>
          <w:lang w:eastAsia="pt-BR"/>
        </w:rPr>
        <w:t>6.1 A abertura da presente licitação dar-se-á automaticamente em sessão pública, por meio de sistema eletrônico, na data, horário e local indicados neste Edital.</w:t>
      </w:r>
      <w:bookmarkEnd w:id="29"/>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6.2 Os licitantes poderão retirar ou substituir a proposta anteriormente inserida no sistema, até a abertura da sessão pública.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6.3 O sistema disponibilizará campo próprio para troca de mensagens entre o pregoeiro e os licitantes.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lastRenderedPageBreak/>
        <w:t>6.4 Iniciada a etapa competitiva, os licitantes deverão encaminhar lances exclusivamente por meio de sistema eletrônico, sendo imediatamente informados do seu recebimento e do valor consignado no registro.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6.5 O lance deverá ser ofertado pelo valor unitário do item.</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6.6 Os licitantes poderão oferecer lances sucessivos, observando o horário fixado para abertura da sessão e as regras estabelecidas no Edital.</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E91C67">
        <w:rPr>
          <w:rFonts w:ascii="Arial" w:eastAsia="Times New Roman" w:hAnsi="Arial" w:cs="Arial"/>
          <w:i/>
          <w:iCs/>
          <w:sz w:val="18"/>
          <w:szCs w:val="18"/>
          <w:lang w:eastAsia="pt-BR"/>
        </w:rPr>
        <w:t xml:space="preserve"> </w:t>
      </w:r>
      <w:r w:rsidRPr="00E91C67">
        <w:rPr>
          <w:rFonts w:ascii="Arial" w:eastAsia="Times New Roman" w:hAnsi="Arial" w:cs="Arial"/>
          <w:sz w:val="18"/>
          <w:szCs w:val="18"/>
          <w:lang w:eastAsia="pt-BR"/>
        </w:rPr>
        <w:t>1,3% (um virgula três por cento).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6.9 O licitante poderá, uma única vez, excluir seu último lance ofertado, no intervalo de quinze segundos após o registro no sistema, na hipótese de lance inconsistente ou inexequível.</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6.10 O procedimento seguirá de acordo com o modo de disputa adotado, definido no início deste Edital.</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bookmarkStart w:id="30" w:name="_Hlk113697759"/>
      <w:r w:rsidRPr="00E91C67">
        <w:rPr>
          <w:rFonts w:ascii="Arial" w:eastAsia="Times New Roman" w:hAnsi="Arial" w:cs="Arial"/>
          <w:sz w:val="18"/>
          <w:szCs w:val="18"/>
          <w:lang w:eastAsia="pt-BR"/>
        </w:rPr>
        <w:t>6.11 Caso seja adotado para o envio de lances no pregão eletrônico o modo de disputa “aberto”, os licitantes apresentarão lances públicos e sucessivos, com prorrogações.</w:t>
      </w:r>
      <w:bookmarkEnd w:id="30"/>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bookmarkStart w:id="31" w:name="_Hlk113697816"/>
      <w:r w:rsidRPr="00E91C67">
        <w:rPr>
          <w:rFonts w:ascii="Arial" w:eastAsia="Times New Roman" w:hAnsi="Arial" w:cs="Arial"/>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1"/>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6.11.5 Após o reinício previsto no subitem supra, os licitantes serão convocados para apresentar lances intermediários.</w:t>
      </w:r>
      <w:bookmarkStart w:id="32" w:name="_Hlk113631522"/>
      <w:bookmarkEnd w:id="32"/>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6.12 Caso seja adotado para o envio de lances no pregão eletrônico o modo de disputa “aberto e fechado”, os licitantes apresentarão lances públicos e sucessivos, com lance final e fechado.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6.12.3 No procedimento de que trata o subitem supra, o licitante poderá optar por manter o seu último lance da etapa aberta, ou por ofertar melhor lance.</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bookmarkStart w:id="33" w:name="_Hlk113698144"/>
      <w:r w:rsidRPr="00E91C67">
        <w:rPr>
          <w:rFonts w:ascii="Arial" w:eastAsia="Times New Roman" w:hAnsi="Arial" w:cs="Arial"/>
          <w:sz w:val="18"/>
          <w:szCs w:val="18"/>
          <w:lang w:eastAsia="pt-BR"/>
        </w:rPr>
        <w:t>6.12.5 Após o término dos prazos estabelecidos nos subitens anteriores, o sistema ordenará e divulgará os lances segundo a ordem crescente de valores.</w:t>
      </w:r>
      <w:bookmarkEnd w:id="33"/>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bookmarkStart w:id="34" w:name="_Ref116973524"/>
      <w:r w:rsidRPr="00E91C67">
        <w:rPr>
          <w:rFonts w:ascii="Arial" w:eastAsia="Times New Roman" w:hAnsi="Arial" w:cs="Arial"/>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4"/>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lastRenderedPageBreak/>
        <w:t>6.13.1 Não havendo pelo menos 3 (três) propostas nas condições definidas no subitem anterior, poderão os licitantes que apresentaram as três melhores propostas, consideradas as empatadas, oferecer novos lances sucessivos.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6.13.6 Após o reinício previsto no subitem supra, os licitantes serão convocados para apresentar lances intermediários.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6.14 Após o término dos prazos estabelecidos nos subitens anteriores, o sistema ordenará e divulgará os lances segundo a ordem crescente de valores.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6.15 Não serão aceitos dois ou mais lances de mesmo valor, prevalecendo aquele que for recebido e registrado em primeiro lugar.</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6.16 Durante o transcurso da sessão pública, os licitantes serão informados, em tempo real, do valor do menor lance registrado, vedada a identificação do licitante.</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6.17 No caso de desconexão com o pregoeiro, no decorrer da etapa competitiva do Pregão, o sistema eletrônico poderá permanecer acessível aos licitantes para a recepção dos lances.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6.19 Caso o licitante não apresente lances, concorrerá com o valor de sua proposta.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9" w:anchor="art44" w:tgtFrame="_blank" w:history="1">
        <w:r w:rsidRPr="00E91C67">
          <w:rPr>
            <w:rFonts w:ascii="Arial" w:eastAsia="Times New Roman" w:hAnsi="Arial" w:cs="Arial"/>
            <w:color w:val="0000FF"/>
            <w:sz w:val="18"/>
            <w:szCs w:val="18"/>
            <w:u w:val="single"/>
            <w:lang w:eastAsia="pt-BR"/>
          </w:rPr>
          <w:t>arts. 44 e 45 da Lei Complementar nº 123, de 2006</w:t>
        </w:r>
      </w:hyperlink>
      <w:r w:rsidRPr="00E91C67">
        <w:rPr>
          <w:rFonts w:ascii="Arial" w:eastAsia="Times New Roman" w:hAnsi="Arial" w:cs="Arial"/>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6.20.5 Não se aplica o tratamento favorecido estabelecido nos arts. 44 e 45 da </w:t>
      </w:r>
      <w:hyperlink r:id="rId40" w:tgtFrame="_blank" w:history="1">
        <w:r w:rsidRPr="00E91C67">
          <w:rPr>
            <w:rFonts w:ascii="Arial" w:eastAsia="Times New Roman" w:hAnsi="Arial" w:cs="Arial"/>
            <w:color w:val="0000FF"/>
            <w:sz w:val="18"/>
            <w:szCs w:val="18"/>
            <w:u w:val="single"/>
            <w:lang w:eastAsia="pt-BR"/>
          </w:rPr>
          <w:t>Lei Complementar nº 123, de 2006</w:t>
        </w:r>
      </w:hyperlink>
      <w:r w:rsidRPr="00E91C67">
        <w:rPr>
          <w:rFonts w:ascii="Arial" w:eastAsia="Times New Roman" w:hAnsi="Arial" w:cs="Arial"/>
          <w:sz w:val="18"/>
          <w:szCs w:val="18"/>
          <w:lang w:eastAsia="pt-BR"/>
        </w:rPr>
        <w:t xml:space="preserve">, na hipótese em que item objeto desta licitação tenha valor estimado superior ao limite estabelecido nos §§ 1º e 3º do art. 4º da </w:t>
      </w:r>
      <w:hyperlink r:id="rId41" w:tgtFrame="_blank" w:history="1">
        <w:r w:rsidRPr="00E91C67">
          <w:rPr>
            <w:rFonts w:ascii="Arial" w:eastAsia="Times New Roman" w:hAnsi="Arial" w:cs="Arial"/>
            <w:color w:val="0000FF"/>
            <w:sz w:val="18"/>
            <w:szCs w:val="18"/>
            <w:u w:val="single"/>
            <w:lang w:eastAsia="pt-BR"/>
          </w:rPr>
          <w:t>Lei nº 14.133, de 2021</w:t>
        </w:r>
      </w:hyperlink>
      <w:r w:rsidRPr="00E91C67">
        <w:rPr>
          <w:rFonts w:ascii="Arial" w:eastAsia="Times New Roman" w:hAnsi="Arial" w:cs="Arial"/>
          <w:sz w:val="18"/>
          <w:szCs w:val="18"/>
          <w:lang w:eastAsia="pt-BR"/>
        </w:rPr>
        <w:t>, conforme seja especificado, quando houver, no item 3.</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6.21 Só poderá haver empate entre propostas iguais (não seguidas de lances), ou entre lances finais da fase fechada do modo de disputa aberto e fechado.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lastRenderedPageBreak/>
        <w:t xml:space="preserve">6.21.1 Havendo eventual empate entre propostas ou lances, o critério de desempate será aquele previsto no </w:t>
      </w:r>
      <w:hyperlink r:id="rId42" w:anchor="art60" w:tgtFrame="_blank" w:history="1">
        <w:r w:rsidRPr="00E91C67">
          <w:rPr>
            <w:rFonts w:ascii="Arial" w:eastAsia="Times New Roman" w:hAnsi="Arial" w:cs="Arial"/>
            <w:color w:val="0000FF"/>
            <w:sz w:val="18"/>
            <w:szCs w:val="18"/>
            <w:u w:val="single"/>
            <w:lang w:eastAsia="pt-BR"/>
          </w:rPr>
          <w:t>art. 60 da Lei nº 14.133, de 2021</w:t>
        </w:r>
      </w:hyperlink>
      <w:r w:rsidRPr="00E91C67">
        <w:rPr>
          <w:rFonts w:ascii="Arial" w:eastAsia="Times New Roman" w:hAnsi="Arial" w:cs="Arial"/>
          <w:sz w:val="18"/>
          <w:szCs w:val="18"/>
          <w:lang w:eastAsia="pt-BR"/>
        </w:rPr>
        <w:t>, nesta ordem:</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6.21.1.1 disputa final, hipótese em que os licitantes empatados poderão apresentar nova proposta em ato contínuo à classificação;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6.21.1.2 avaliação do desempenho contratual prévio dos licitantes, para a qual deverão preferencialmente ser utilizados registros cadastrais para efeito de atesto de cumprimento de obrigações previstos na </w:t>
      </w:r>
      <w:hyperlink r:id="rId43" w:tgtFrame="_blank" w:history="1">
        <w:r w:rsidRPr="00E91C67">
          <w:rPr>
            <w:rFonts w:ascii="Arial" w:eastAsia="Times New Roman" w:hAnsi="Arial" w:cs="Arial"/>
            <w:color w:val="0000FF"/>
            <w:sz w:val="18"/>
            <w:szCs w:val="18"/>
            <w:u w:val="single"/>
            <w:lang w:eastAsia="pt-BR"/>
          </w:rPr>
          <w:t>Lei nº 14.133, de 2021</w:t>
        </w:r>
      </w:hyperlink>
      <w:r w:rsidRPr="00E91C67">
        <w:rPr>
          <w:rFonts w:ascii="Arial" w:eastAsia="Times New Roman" w:hAnsi="Arial" w:cs="Arial"/>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6.21.1.3 desenvolvimento pelo licitante de ações de equidade entre homens e mulheres no ambiente de trabalho, conforme regulamento;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6.21.1.4 desenvolvimento pelo licitante de programa de integridade, conforme orientações dos órgãos de controle.</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6.21.2 Persistindo o empate, será assegurada preferência, nos termos do § 1º do art. 60 da </w:t>
      </w:r>
      <w:hyperlink r:id="rId44" w:tgtFrame="_blank" w:history="1">
        <w:r w:rsidRPr="00E91C67">
          <w:rPr>
            <w:rFonts w:ascii="Arial" w:eastAsia="Times New Roman" w:hAnsi="Arial" w:cs="Arial"/>
            <w:color w:val="0000FF"/>
            <w:sz w:val="18"/>
            <w:szCs w:val="18"/>
            <w:u w:val="single"/>
            <w:lang w:eastAsia="pt-BR"/>
          </w:rPr>
          <w:t>Lei nº 14.133, de 2021</w:t>
        </w:r>
      </w:hyperlink>
      <w:r w:rsidRPr="00E91C67">
        <w:rPr>
          <w:rFonts w:ascii="Arial" w:eastAsia="Times New Roman" w:hAnsi="Arial" w:cs="Arial"/>
          <w:sz w:val="18"/>
          <w:szCs w:val="18"/>
          <w:lang w:eastAsia="pt-BR"/>
        </w:rPr>
        <w:t>, sucessivamente, aos bens e serviços produzidos ou prestados por:</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bookmarkStart w:id="35" w:name="art60§1i"/>
      <w:bookmarkEnd w:id="35"/>
      <w:r w:rsidRPr="00E91C67">
        <w:rPr>
          <w:rFonts w:ascii="Arial" w:eastAsia="Times New Roman" w:hAnsi="Arial" w:cs="Arial"/>
          <w:sz w:val="18"/>
          <w:szCs w:val="18"/>
          <w:lang w:eastAsia="pt-BR"/>
        </w:rPr>
        <w:t>6.21.2.1 empresas estabelecidas no território do Estado de São Paulo;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bookmarkStart w:id="36" w:name="art60§1ii"/>
      <w:bookmarkEnd w:id="36"/>
      <w:r w:rsidRPr="00E91C67">
        <w:rPr>
          <w:rFonts w:ascii="Arial" w:eastAsia="Times New Roman" w:hAnsi="Arial" w:cs="Arial"/>
          <w:sz w:val="18"/>
          <w:szCs w:val="18"/>
          <w:lang w:eastAsia="pt-BR"/>
        </w:rPr>
        <w:t>6.21.2.2 empresas brasileiras;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bookmarkStart w:id="37" w:name="art60§1iii"/>
      <w:bookmarkEnd w:id="37"/>
      <w:r w:rsidRPr="00E91C67">
        <w:rPr>
          <w:rFonts w:ascii="Arial" w:eastAsia="Times New Roman" w:hAnsi="Arial" w:cs="Arial"/>
          <w:sz w:val="18"/>
          <w:szCs w:val="18"/>
          <w:lang w:eastAsia="pt-BR"/>
        </w:rPr>
        <w:t>6.21.2.3 empresas que invistam em pesquisa e no desenvolvimento de tecnologia no País;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bookmarkStart w:id="38" w:name="art60§1iv"/>
      <w:bookmarkEnd w:id="38"/>
      <w:r w:rsidRPr="00E91C67">
        <w:rPr>
          <w:rFonts w:ascii="Arial" w:eastAsia="Times New Roman" w:hAnsi="Arial" w:cs="Arial"/>
          <w:sz w:val="18"/>
          <w:szCs w:val="18"/>
          <w:lang w:eastAsia="pt-BR"/>
        </w:rPr>
        <w:t xml:space="preserve">6.21.2.4 empresas que comprovem a prática de mitigação, nos termos da </w:t>
      </w:r>
      <w:hyperlink r:id="rId45" w:anchor=":~:text=LEI%20N%C2%BA%2012.187%2C%20DE%2029%20DE%20DEZEMBRO%20DE%202009.&amp;text=Institui%20a%20Pol%C3%ADtica%20Nacional%20sobre,PNMC%20e%20d%C3%A1%20outras%20provid%C3%AAncias." w:tgtFrame="_blank" w:history="1">
        <w:r w:rsidRPr="00E91C67">
          <w:rPr>
            <w:rFonts w:ascii="Arial" w:eastAsia="Times New Roman" w:hAnsi="Arial" w:cs="Arial"/>
            <w:color w:val="0000FF"/>
            <w:sz w:val="18"/>
            <w:szCs w:val="18"/>
            <w:u w:val="single"/>
            <w:lang w:eastAsia="pt-BR"/>
          </w:rPr>
          <w:t>Lei nº 12.187, de 29 de dezembro de 2009</w:t>
        </w:r>
      </w:hyperlink>
      <w:r w:rsidRPr="00E91C67">
        <w:rPr>
          <w:rFonts w:ascii="Arial" w:eastAsia="Times New Roman" w:hAnsi="Arial" w:cs="Arial"/>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6.22.1 Nesta licitação para registro de preços, não será admitida a previsão de preços diferentes em razão de local de realização ou entrega, tamanho de lote ou qualquer outro motivo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6.22.3 A negociação será realizada por meio do sistema, podendo ser acompanhada pelos demais licitantes.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6.22.4 O resultado da negociação será divulgado a todos os licitantes e anexado aos autos do processo licitatório.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9" w:name="_Hlk117016948"/>
      <w:bookmarkEnd w:id="39"/>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6.23 Após a negociação do preço, o pregoeiro iniciará a fase de aceitação e julgamento da proposta.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bookmarkStart w:id="40" w:name="_Toc135469229"/>
      <w:r w:rsidRPr="00E91C67">
        <w:rPr>
          <w:rFonts w:ascii="Arial" w:eastAsia="Times New Roman" w:hAnsi="Arial" w:cs="Arial"/>
          <w:b/>
          <w:bCs/>
          <w:sz w:val="18"/>
          <w:szCs w:val="18"/>
          <w:lang w:eastAsia="pt-BR"/>
        </w:rPr>
        <w:t>7 DA FASE DE JULGAMENTO</w:t>
      </w:r>
      <w:bookmarkEnd w:id="40"/>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bookmarkStart w:id="41" w:name="_Ref117019424"/>
      <w:r w:rsidRPr="00E91C67">
        <w:rPr>
          <w:rFonts w:ascii="Arial" w:eastAsia="Times New Roman" w:hAnsi="Arial" w:cs="Arial"/>
          <w:sz w:val="18"/>
          <w:szCs w:val="18"/>
          <w:lang w:eastAsia="pt-BR"/>
        </w:rPr>
        <w:t xml:space="preserve">7.1 Encerrada a etapa de negociação, o pregoeiro verificará se o licitante provisoriamente classificado em primeiro lugar atende às condições de participação no certame, conforme previsto no </w:t>
      </w:r>
      <w:bookmarkEnd w:id="41"/>
      <w:r w:rsidRPr="00E91C67">
        <w:rPr>
          <w:rFonts w:ascii="Arial" w:eastAsia="Times New Roman" w:hAnsi="Arial" w:cs="Arial"/>
          <w:sz w:val="18"/>
          <w:szCs w:val="18"/>
          <w:lang w:eastAsia="pt-BR"/>
        </w:rPr>
        <w:fldChar w:fldCharType="begin"/>
      </w:r>
      <w:r w:rsidRPr="00E91C67">
        <w:rPr>
          <w:rFonts w:ascii="Arial" w:eastAsia="Times New Roman" w:hAnsi="Arial" w:cs="Arial"/>
          <w:sz w:val="18"/>
          <w:szCs w:val="18"/>
          <w:lang w:eastAsia="pt-BR"/>
        </w:rPr>
        <w:instrText xml:space="preserve"> HYPERLINK "http://www.planalto.gov.br/ccivil_03/_ato2019-2022/2021/lei/L14133.htm" \l "art14" \t "_blank" </w:instrText>
      </w:r>
      <w:r w:rsidRPr="00E91C67">
        <w:rPr>
          <w:rFonts w:ascii="Arial" w:eastAsia="Times New Roman" w:hAnsi="Arial" w:cs="Arial"/>
          <w:sz w:val="18"/>
          <w:szCs w:val="18"/>
          <w:lang w:eastAsia="pt-BR"/>
        </w:rPr>
        <w:fldChar w:fldCharType="separate"/>
      </w:r>
      <w:r w:rsidRPr="00E91C67">
        <w:rPr>
          <w:rFonts w:ascii="Arial" w:eastAsia="Times New Roman" w:hAnsi="Arial" w:cs="Arial"/>
          <w:color w:val="0000FF"/>
          <w:sz w:val="18"/>
          <w:szCs w:val="18"/>
          <w:u w:val="single"/>
          <w:lang w:eastAsia="pt-BR"/>
        </w:rPr>
        <w:t>art. 14 da Lei nº 14.133, de 2021</w:t>
      </w:r>
      <w:r w:rsidRPr="00E91C67">
        <w:rPr>
          <w:rFonts w:ascii="Arial" w:eastAsia="Times New Roman" w:hAnsi="Arial" w:cs="Arial"/>
          <w:sz w:val="18"/>
          <w:szCs w:val="18"/>
          <w:lang w:eastAsia="pt-BR"/>
        </w:rPr>
        <w:fldChar w:fldCharType="end"/>
      </w:r>
      <w:r w:rsidRPr="00E91C67">
        <w:rPr>
          <w:rFonts w:ascii="Arial" w:eastAsia="Times New Roman" w:hAnsi="Arial" w:cs="Arial"/>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E91C67" w:rsidRPr="00891A6A" w:rsidRDefault="00E91C67" w:rsidP="00E91C67">
      <w:pPr>
        <w:spacing w:after="165" w:line="240" w:lineRule="auto"/>
        <w:jc w:val="both"/>
        <w:rPr>
          <w:rFonts w:ascii="Times New Roman" w:eastAsia="Times New Roman" w:hAnsi="Times New Roman" w:cs="Times New Roman"/>
          <w:sz w:val="18"/>
          <w:szCs w:val="18"/>
          <w:lang w:eastAsia="pt-BR"/>
        </w:rPr>
      </w:pPr>
      <w:r w:rsidRPr="00891A6A">
        <w:rPr>
          <w:rFonts w:ascii="Arial" w:eastAsia="Times New Roman" w:hAnsi="Arial" w:cs="Arial"/>
          <w:sz w:val="18"/>
          <w:szCs w:val="18"/>
          <w:lang w:eastAsia="pt-BR"/>
        </w:rPr>
        <w:t>7.1.1 SICAF;</w:t>
      </w:r>
    </w:p>
    <w:p w:rsidR="00E91C67" w:rsidRPr="00891A6A" w:rsidRDefault="00E91C67" w:rsidP="00E91C67">
      <w:pPr>
        <w:spacing w:after="0" w:line="240" w:lineRule="auto"/>
        <w:rPr>
          <w:rFonts w:ascii="Times New Roman" w:eastAsia="Times New Roman" w:hAnsi="Times New Roman" w:cs="Times New Roman"/>
          <w:sz w:val="18"/>
          <w:szCs w:val="18"/>
          <w:lang w:eastAsia="pt-BR"/>
        </w:rPr>
      </w:pPr>
      <w:r w:rsidRPr="00891A6A">
        <w:rPr>
          <w:rFonts w:ascii="Arial" w:eastAsia="Times New Roman" w:hAnsi="Arial" w:cs="Arial"/>
          <w:sz w:val="18"/>
          <w:szCs w:val="18"/>
          <w:lang w:eastAsia="pt-BR"/>
        </w:rPr>
        <w:t>7.1.2 Cadastro Nacional de Empresas Inidôneas e Suspensas - CEIS, mantido pela Controladoria-Geral da União (</w:t>
      </w:r>
      <w:hyperlink r:id="rId46" w:tgtFrame="_blank" w:history="1">
        <w:r w:rsidRPr="00891A6A">
          <w:rPr>
            <w:rFonts w:ascii="Arial" w:eastAsia="Times New Roman" w:hAnsi="Arial" w:cs="Arial"/>
            <w:color w:val="0000FF"/>
            <w:sz w:val="18"/>
            <w:szCs w:val="18"/>
            <w:u w:val="single"/>
            <w:lang w:eastAsia="pt-BR"/>
          </w:rPr>
          <w:t>https://portaldatransparencia.gov.br/sancoes/consulta</w:t>
        </w:r>
      </w:hyperlink>
      <w:r w:rsidRPr="00891A6A">
        <w:rPr>
          <w:rFonts w:ascii="Arial" w:eastAsia="Times New Roman" w:hAnsi="Arial" w:cs="Arial"/>
          <w:sz w:val="18"/>
          <w:szCs w:val="18"/>
          <w:lang w:eastAsia="pt-BR"/>
        </w:rPr>
        <w:t>);</w:t>
      </w:r>
    </w:p>
    <w:p w:rsidR="00E91C67" w:rsidRPr="00891A6A" w:rsidRDefault="00E91C67" w:rsidP="00E91C67">
      <w:pPr>
        <w:spacing w:after="0" w:line="240" w:lineRule="auto"/>
        <w:rPr>
          <w:rFonts w:ascii="Times New Roman" w:eastAsia="Times New Roman" w:hAnsi="Times New Roman" w:cs="Times New Roman"/>
          <w:sz w:val="18"/>
          <w:szCs w:val="18"/>
          <w:lang w:eastAsia="pt-BR"/>
        </w:rPr>
      </w:pPr>
      <w:r w:rsidRPr="00891A6A">
        <w:rPr>
          <w:rFonts w:ascii="Arial" w:eastAsia="Times New Roman" w:hAnsi="Arial" w:cs="Arial"/>
          <w:sz w:val="18"/>
          <w:szCs w:val="18"/>
          <w:lang w:eastAsia="pt-BR"/>
        </w:rPr>
        <w:t>7.1.3 Cadastro Nacional de Empresas Punidas – CNEP, mantido pela Controladoria-Geral da União (</w:t>
      </w:r>
      <w:hyperlink r:id="rId47" w:tgtFrame="_blank" w:history="1">
        <w:r w:rsidRPr="00891A6A">
          <w:rPr>
            <w:rFonts w:ascii="Arial" w:eastAsia="Times New Roman" w:hAnsi="Arial" w:cs="Arial"/>
            <w:color w:val="0000FF"/>
            <w:sz w:val="18"/>
            <w:szCs w:val="18"/>
            <w:u w:val="single"/>
            <w:lang w:eastAsia="pt-BR"/>
          </w:rPr>
          <w:t>https://portaldatransparencia.gov.br/sancoes/consulta</w:t>
        </w:r>
      </w:hyperlink>
      <w:r w:rsidRPr="00891A6A">
        <w:rPr>
          <w:rFonts w:ascii="Arial" w:eastAsia="Times New Roman" w:hAnsi="Arial" w:cs="Arial"/>
          <w:sz w:val="18"/>
          <w:szCs w:val="18"/>
          <w:lang w:eastAsia="pt-BR"/>
        </w:rPr>
        <w:t>);</w:t>
      </w:r>
    </w:p>
    <w:p w:rsidR="00E91C67" w:rsidRPr="00891A6A" w:rsidRDefault="00E91C67" w:rsidP="00E91C67">
      <w:pPr>
        <w:spacing w:after="0" w:line="240" w:lineRule="auto"/>
        <w:rPr>
          <w:rFonts w:ascii="Times New Roman" w:eastAsia="Times New Roman" w:hAnsi="Times New Roman" w:cs="Times New Roman"/>
          <w:sz w:val="18"/>
          <w:szCs w:val="18"/>
          <w:lang w:eastAsia="pt-BR"/>
        </w:rPr>
      </w:pPr>
      <w:r w:rsidRPr="00891A6A">
        <w:rPr>
          <w:rFonts w:ascii="Arial" w:eastAsia="Times New Roman" w:hAnsi="Arial" w:cs="Arial"/>
          <w:sz w:val="18"/>
          <w:szCs w:val="18"/>
          <w:lang w:eastAsia="pt-BR"/>
        </w:rPr>
        <w:lastRenderedPageBreak/>
        <w:t>7.1.4 Cadastro Nacional de Condenações Cíveis por Ato de Improbidade Administrativa e Inelegibilidade – CNCIAI, do Conselho Nacional de Justiça (</w:t>
      </w:r>
      <w:hyperlink r:id="rId48" w:tgtFrame="_blank" w:history="1">
        <w:r w:rsidRPr="00891A6A">
          <w:rPr>
            <w:rFonts w:ascii="Arial" w:eastAsia="Times New Roman" w:hAnsi="Arial" w:cs="Arial"/>
            <w:color w:val="0000FF"/>
            <w:sz w:val="18"/>
            <w:szCs w:val="18"/>
            <w:u w:val="single"/>
            <w:lang w:eastAsia="pt-BR"/>
          </w:rPr>
          <w:t>http://www.cnj.jus.br/improbidade_adm/consultar_requerido.php</w:t>
        </w:r>
      </w:hyperlink>
      <w:r w:rsidRPr="00891A6A">
        <w:rPr>
          <w:rFonts w:ascii="Arial" w:eastAsia="Times New Roman" w:hAnsi="Arial" w:cs="Arial"/>
          <w:sz w:val="18"/>
          <w:szCs w:val="18"/>
          <w:lang w:eastAsia="pt-BR"/>
        </w:rPr>
        <w:t>);</w:t>
      </w:r>
    </w:p>
    <w:p w:rsidR="00E91C67" w:rsidRPr="00891A6A" w:rsidRDefault="00E91C67" w:rsidP="00E91C67">
      <w:pPr>
        <w:spacing w:after="0" w:line="240" w:lineRule="auto"/>
        <w:rPr>
          <w:rFonts w:ascii="Times New Roman" w:eastAsia="Times New Roman" w:hAnsi="Times New Roman" w:cs="Times New Roman"/>
          <w:sz w:val="18"/>
          <w:szCs w:val="18"/>
          <w:lang w:eastAsia="pt-BR"/>
        </w:rPr>
      </w:pPr>
      <w:r w:rsidRPr="00891A6A">
        <w:rPr>
          <w:rFonts w:ascii="Arial" w:eastAsia="Times New Roman" w:hAnsi="Arial" w:cs="Arial"/>
          <w:sz w:val="18"/>
          <w:szCs w:val="18"/>
          <w:lang w:eastAsia="pt-BR"/>
        </w:rPr>
        <w:t>7.1.5 Sistema Eletrônico de Aplicação e Registro de Sanções Administrativas – e-Sanções (</w:t>
      </w:r>
      <w:hyperlink r:id="rId49" w:tgtFrame="_blank" w:history="1">
        <w:r w:rsidRPr="00891A6A">
          <w:rPr>
            <w:rFonts w:ascii="Arial" w:eastAsia="Times New Roman" w:hAnsi="Arial" w:cs="Arial"/>
            <w:color w:val="0000FF"/>
            <w:sz w:val="18"/>
            <w:szCs w:val="18"/>
            <w:u w:val="single"/>
            <w:lang w:eastAsia="pt-BR"/>
          </w:rPr>
          <w:t>http://www.esancoes.sp.gov.br</w:t>
        </w:r>
      </w:hyperlink>
      <w:r w:rsidRPr="00891A6A">
        <w:rPr>
          <w:rFonts w:ascii="Arial" w:eastAsia="Times New Roman" w:hAnsi="Arial" w:cs="Arial"/>
          <w:sz w:val="18"/>
          <w:szCs w:val="18"/>
          <w:lang w:eastAsia="pt-BR"/>
        </w:rPr>
        <w:t>);</w:t>
      </w:r>
    </w:p>
    <w:p w:rsidR="00E91C67" w:rsidRPr="00891A6A" w:rsidRDefault="00E91C67" w:rsidP="00E91C67">
      <w:pPr>
        <w:spacing w:after="0" w:line="240" w:lineRule="auto"/>
        <w:rPr>
          <w:rFonts w:ascii="Times New Roman" w:eastAsia="Times New Roman" w:hAnsi="Times New Roman" w:cs="Times New Roman"/>
          <w:sz w:val="18"/>
          <w:szCs w:val="18"/>
          <w:lang w:eastAsia="pt-BR"/>
        </w:rPr>
      </w:pPr>
      <w:r w:rsidRPr="00891A6A">
        <w:rPr>
          <w:rFonts w:ascii="Arial" w:eastAsia="Times New Roman" w:hAnsi="Arial" w:cs="Arial"/>
          <w:sz w:val="18"/>
          <w:szCs w:val="18"/>
          <w:lang w:eastAsia="pt-BR"/>
        </w:rPr>
        <w:t>7.1.6 Cadastro Estadual de Empresas Punidas – CEEP (</w:t>
      </w:r>
      <w:r w:rsidRPr="00891A6A">
        <w:rPr>
          <w:rFonts w:ascii="Arial" w:eastAsia="Times New Roman" w:hAnsi="Arial" w:cs="Arial"/>
          <w:sz w:val="18"/>
          <w:szCs w:val="18"/>
          <w:u w:val="single"/>
          <w:lang w:eastAsia="pt-BR"/>
        </w:rPr>
        <w:t>http://www.servicos.controladoriageral.sp.gov.br/PesquisaCEEP.aspx</w:t>
      </w:r>
      <w:r w:rsidRPr="00891A6A">
        <w:rPr>
          <w:rFonts w:ascii="Arial" w:eastAsia="Times New Roman" w:hAnsi="Arial" w:cs="Arial"/>
          <w:sz w:val="18"/>
          <w:szCs w:val="18"/>
          <w:lang w:eastAsia="pt-BR"/>
        </w:rPr>
        <w:t>); e</w:t>
      </w:r>
    </w:p>
    <w:p w:rsidR="00E91C67" w:rsidRPr="00891A6A" w:rsidRDefault="00E91C67" w:rsidP="00E91C67">
      <w:pPr>
        <w:spacing w:after="0" w:line="240" w:lineRule="auto"/>
        <w:rPr>
          <w:rFonts w:ascii="Times New Roman" w:eastAsia="Times New Roman" w:hAnsi="Times New Roman" w:cs="Times New Roman"/>
          <w:sz w:val="18"/>
          <w:szCs w:val="18"/>
          <w:lang w:eastAsia="pt-BR"/>
        </w:rPr>
      </w:pPr>
      <w:r w:rsidRPr="00891A6A">
        <w:rPr>
          <w:rFonts w:ascii="Arial" w:eastAsia="Times New Roman" w:hAnsi="Arial" w:cs="Arial"/>
          <w:sz w:val="18"/>
          <w:szCs w:val="18"/>
          <w:lang w:eastAsia="pt-BR"/>
        </w:rPr>
        <w:t>7.1.7 Relação de apenados publicada pelo Tribunal de Contas do Estado de São Paulo (</w:t>
      </w:r>
      <w:hyperlink r:id="rId50" w:tgtFrame="_blank" w:history="1">
        <w:r w:rsidRPr="00891A6A">
          <w:rPr>
            <w:rFonts w:ascii="Arial" w:eastAsia="Times New Roman" w:hAnsi="Arial" w:cs="Arial"/>
            <w:color w:val="0000FF"/>
            <w:sz w:val="18"/>
            <w:szCs w:val="18"/>
            <w:u w:val="single"/>
            <w:lang w:eastAsia="pt-BR"/>
          </w:rPr>
          <w:t>https://www.tce.sp.gov.br/apenados</w:t>
        </w:r>
      </w:hyperlink>
      <w:r w:rsidRPr="00891A6A">
        <w:rPr>
          <w:rFonts w:ascii="Arial" w:eastAsia="Times New Roman" w:hAnsi="Arial" w:cs="Arial"/>
          <w:sz w:val="18"/>
          <w:szCs w:val="18"/>
          <w:lang w:eastAsia="pt-BR"/>
        </w:rPr>
        <w:t>).</w:t>
      </w:r>
    </w:p>
    <w:p w:rsidR="00E91C67" w:rsidRPr="00891A6A" w:rsidRDefault="00E91C67" w:rsidP="00E91C67">
      <w:pPr>
        <w:spacing w:after="0" w:line="240" w:lineRule="auto"/>
        <w:rPr>
          <w:rFonts w:ascii="Times New Roman" w:eastAsia="Times New Roman" w:hAnsi="Times New Roman" w:cs="Times New Roman"/>
          <w:sz w:val="18"/>
          <w:szCs w:val="18"/>
          <w:lang w:eastAsia="pt-BR"/>
        </w:rPr>
      </w:pPr>
      <w:r w:rsidRPr="00891A6A">
        <w:rPr>
          <w:rFonts w:ascii="Arial" w:eastAsia="Times New Roman" w:hAnsi="Arial" w:cs="Arial"/>
          <w:sz w:val="18"/>
          <w:szCs w:val="18"/>
          <w:lang w:eastAsia="pt-BR"/>
        </w:rPr>
        <w:t xml:space="preserve">7.2 A consulta ao cadastro CNCIAI será realizada em nome da pessoa jurídica licitante e também de seu sócio majoritário, por força do </w:t>
      </w:r>
      <w:hyperlink r:id="rId51" w:anchor=":~:text=%C3%A0s%20seguintes%20comina%C3%A7%C3%B5es%3A-,Art.,n%C2%BA%2012.120%2C%20de%202009)." w:tgtFrame="_blank" w:history="1">
        <w:r w:rsidRPr="00891A6A">
          <w:rPr>
            <w:rFonts w:ascii="Arial" w:eastAsia="Times New Roman" w:hAnsi="Arial" w:cs="Arial"/>
            <w:color w:val="0000FF"/>
            <w:sz w:val="18"/>
            <w:szCs w:val="18"/>
            <w:u w:val="single"/>
            <w:lang w:eastAsia="pt-BR"/>
          </w:rPr>
          <w:t>artigo 12 da Lei n° 8.429, de 1992</w:t>
        </w:r>
      </w:hyperlink>
      <w:r w:rsidRPr="00891A6A">
        <w:rPr>
          <w:rFonts w:ascii="Arial" w:eastAsia="Times New Roman" w:hAnsi="Arial" w:cs="Arial"/>
          <w:sz w:val="18"/>
          <w:szCs w:val="18"/>
          <w:lang w:eastAsia="pt-BR"/>
        </w:rPr>
        <w:t>.</w:t>
      </w:r>
    </w:p>
    <w:p w:rsidR="00E91C67" w:rsidRPr="00891A6A" w:rsidRDefault="00E91C67" w:rsidP="00E91C67">
      <w:pPr>
        <w:spacing w:after="0" w:line="240" w:lineRule="auto"/>
        <w:rPr>
          <w:rFonts w:ascii="Times New Roman" w:eastAsia="Times New Roman" w:hAnsi="Times New Roman" w:cs="Times New Roman"/>
          <w:sz w:val="18"/>
          <w:szCs w:val="18"/>
          <w:lang w:eastAsia="pt-BR"/>
        </w:rPr>
      </w:pPr>
      <w:r w:rsidRPr="00891A6A">
        <w:rPr>
          <w:rFonts w:ascii="Arial" w:eastAsia="Times New Roman" w:hAnsi="Arial" w:cs="Arial"/>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52" w:anchor="art29" w:tgtFrame="_blank" w:history="1">
        <w:r w:rsidRPr="00891A6A">
          <w:rPr>
            <w:rFonts w:ascii="Arial" w:eastAsia="Times New Roman" w:hAnsi="Arial" w:cs="Arial"/>
            <w:color w:val="0000FF"/>
            <w:sz w:val="18"/>
            <w:szCs w:val="18"/>
            <w:u w:val="single"/>
            <w:lang w:eastAsia="pt-BR"/>
          </w:rPr>
          <w:t xml:space="preserve">Instrução Normativa SEGES/MPDG nº 3, de 2018, art. 29, </w:t>
        </w:r>
        <w:r w:rsidRPr="00891A6A">
          <w:rPr>
            <w:rFonts w:ascii="Arial" w:eastAsia="Times New Roman" w:hAnsi="Arial" w:cs="Arial"/>
            <w:i/>
            <w:iCs/>
            <w:color w:val="0000FF"/>
            <w:sz w:val="18"/>
            <w:szCs w:val="18"/>
            <w:u w:val="single"/>
            <w:lang w:eastAsia="pt-BR"/>
          </w:rPr>
          <w:t>caput</w:t>
        </w:r>
      </w:hyperlink>
      <w:r w:rsidRPr="00891A6A">
        <w:rPr>
          <w:rFonts w:ascii="Arial" w:eastAsia="Times New Roman" w:hAnsi="Arial" w:cs="Arial"/>
          <w:sz w:val="18"/>
          <w:szCs w:val="18"/>
          <w:lang w:eastAsia="pt-BR"/>
        </w:rPr>
        <w:t xml:space="preserve">, c/c </w:t>
      </w:r>
      <w:hyperlink r:id="rId53" w:tgtFrame="_blank" w:history="1">
        <w:r w:rsidRPr="00891A6A">
          <w:rPr>
            <w:rFonts w:ascii="Arial" w:eastAsia="Times New Roman" w:hAnsi="Arial" w:cs="Arial"/>
            <w:color w:val="0000FF"/>
            <w:sz w:val="18"/>
            <w:szCs w:val="18"/>
            <w:u w:val="single"/>
            <w:lang w:eastAsia="pt-BR"/>
          </w:rPr>
          <w:t>Decreto estadual nº 67.608, de 2023</w:t>
        </w:r>
      </w:hyperlink>
      <w:r w:rsidRPr="00891A6A">
        <w:rPr>
          <w:rFonts w:ascii="Arial" w:eastAsia="Times New Roman" w:hAnsi="Arial" w:cs="Arial"/>
          <w:sz w:val="18"/>
          <w:szCs w:val="18"/>
          <w:lang w:eastAsia="pt-BR"/>
        </w:rPr>
        <w:t>)</w:t>
      </w:r>
    </w:p>
    <w:p w:rsidR="00E91C67" w:rsidRPr="00891A6A" w:rsidRDefault="00E91C67" w:rsidP="00E91C67">
      <w:pPr>
        <w:spacing w:after="0" w:line="240" w:lineRule="auto"/>
        <w:rPr>
          <w:rFonts w:ascii="Times New Roman" w:eastAsia="Times New Roman" w:hAnsi="Times New Roman" w:cs="Times New Roman"/>
          <w:sz w:val="18"/>
          <w:szCs w:val="18"/>
          <w:lang w:eastAsia="pt-BR"/>
        </w:rPr>
      </w:pPr>
      <w:r w:rsidRPr="00891A6A">
        <w:rPr>
          <w:rFonts w:ascii="Arial" w:eastAsia="Times New Roman" w:hAnsi="Arial" w:cs="Arial"/>
          <w:sz w:val="18"/>
          <w:szCs w:val="18"/>
          <w:lang w:eastAsia="pt-BR"/>
        </w:rPr>
        <w:t>7.3.1 A tentativa de burla será verificada por meio dos vínculos societários, linhas de fornecimento similares, dentre outros. (</w:t>
      </w:r>
      <w:hyperlink r:id="rId54" w:tgtFrame="_blank" w:history="1">
        <w:r w:rsidRPr="00891A6A">
          <w:rPr>
            <w:rFonts w:ascii="Arial" w:eastAsia="Times New Roman" w:hAnsi="Arial" w:cs="Arial"/>
            <w:color w:val="0000FF"/>
            <w:sz w:val="18"/>
            <w:szCs w:val="18"/>
            <w:u w:val="single"/>
            <w:lang w:eastAsia="pt-BR"/>
          </w:rPr>
          <w:t>Instrução Normativa SEGES/MPDG nº 3, de 2018, art. 29, § 1º</w:t>
        </w:r>
      </w:hyperlink>
      <w:r w:rsidRPr="00891A6A">
        <w:rPr>
          <w:rFonts w:ascii="Arial" w:eastAsia="Times New Roman" w:hAnsi="Arial" w:cs="Arial"/>
          <w:sz w:val="18"/>
          <w:szCs w:val="18"/>
          <w:lang w:eastAsia="pt-BR"/>
        </w:rPr>
        <w:t xml:space="preserve">, c/c </w:t>
      </w:r>
      <w:hyperlink r:id="rId55" w:tgtFrame="_blank" w:history="1">
        <w:r w:rsidRPr="00891A6A">
          <w:rPr>
            <w:rFonts w:ascii="Arial" w:eastAsia="Times New Roman" w:hAnsi="Arial" w:cs="Arial"/>
            <w:color w:val="0000FF"/>
            <w:sz w:val="18"/>
            <w:szCs w:val="18"/>
            <w:u w:val="single"/>
            <w:lang w:eastAsia="pt-BR"/>
          </w:rPr>
          <w:t>Decreto estadual nº 67.608, de 2023</w:t>
        </w:r>
      </w:hyperlink>
      <w:r w:rsidRPr="00891A6A">
        <w:rPr>
          <w:rFonts w:ascii="Arial" w:eastAsia="Times New Roman" w:hAnsi="Arial" w:cs="Arial"/>
          <w:sz w:val="18"/>
          <w:szCs w:val="18"/>
          <w:lang w:eastAsia="pt-BR"/>
        </w:rPr>
        <w:t>).</w:t>
      </w:r>
    </w:p>
    <w:p w:rsidR="00E91C67" w:rsidRPr="00891A6A" w:rsidRDefault="00E91C67" w:rsidP="00E91C67">
      <w:pPr>
        <w:spacing w:after="0" w:line="240" w:lineRule="auto"/>
        <w:rPr>
          <w:rFonts w:ascii="Times New Roman" w:eastAsia="Times New Roman" w:hAnsi="Times New Roman" w:cs="Times New Roman"/>
          <w:sz w:val="18"/>
          <w:szCs w:val="18"/>
          <w:lang w:eastAsia="pt-BR"/>
        </w:rPr>
      </w:pPr>
      <w:r w:rsidRPr="00891A6A">
        <w:rPr>
          <w:rFonts w:ascii="Arial" w:eastAsia="Times New Roman" w:hAnsi="Arial" w:cs="Arial"/>
          <w:sz w:val="18"/>
          <w:szCs w:val="18"/>
          <w:lang w:eastAsia="pt-BR"/>
        </w:rPr>
        <w:t>7.3.2 O licitante será convocado para manifestação previamente a uma eventual desclassificação. (</w:t>
      </w:r>
      <w:hyperlink r:id="rId56" w:tgtFrame="_blank" w:history="1">
        <w:r w:rsidRPr="00891A6A">
          <w:rPr>
            <w:rFonts w:ascii="Arial" w:eastAsia="Times New Roman" w:hAnsi="Arial" w:cs="Arial"/>
            <w:color w:val="0000FF"/>
            <w:sz w:val="18"/>
            <w:szCs w:val="18"/>
            <w:u w:val="single"/>
            <w:lang w:eastAsia="pt-BR"/>
          </w:rPr>
          <w:t>Instrução Normativa SEGES/MPDG nº 3, de 2018, art. 29, § 2º</w:t>
        </w:r>
      </w:hyperlink>
      <w:r w:rsidRPr="00891A6A">
        <w:rPr>
          <w:rFonts w:ascii="Arial" w:eastAsia="Times New Roman" w:hAnsi="Arial" w:cs="Arial"/>
          <w:sz w:val="18"/>
          <w:szCs w:val="18"/>
          <w:lang w:eastAsia="pt-BR"/>
        </w:rPr>
        <w:t xml:space="preserve">, c/c </w:t>
      </w:r>
      <w:hyperlink r:id="rId57" w:tgtFrame="_blank" w:history="1">
        <w:r w:rsidRPr="00891A6A">
          <w:rPr>
            <w:rFonts w:ascii="Arial" w:eastAsia="Times New Roman" w:hAnsi="Arial" w:cs="Arial"/>
            <w:color w:val="0000FF"/>
            <w:sz w:val="18"/>
            <w:szCs w:val="18"/>
            <w:u w:val="single"/>
            <w:lang w:eastAsia="pt-BR"/>
          </w:rPr>
          <w:t>Decreto estadual nº 67.608, de 2023</w:t>
        </w:r>
      </w:hyperlink>
      <w:r w:rsidRPr="00891A6A">
        <w:rPr>
          <w:rFonts w:ascii="Arial" w:eastAsia="Times New Roman" w:hAnsi="Arial" w:cs="Arial"/>
          <w:sz w:val="18"/>
          <w:szCs w:val="18"/>
          <w:lang w:eastAsia="pt-BR"/>
        </w:rPr>
        <w:t>).</w:t>
      </w:r>
    </w:p>
    <w:p w:rsidR="00E91C67" w:rsidRPr="00891A6A" w:rsidRDefault="00E91C67" w:rsidP="00E91C67">
      <w:pPr>
        <w:spacing w:after="165" w:line="240" w:lineRule="auto"/>
        <w:jc w:val="both"/>
        <w:rPr>
          <w:rFonts w:ascii="Times New Roman" w:eastAsia="Times New Roman" w:hAnsi="Times New Roman" w:cs="Times New Roman"/>
          <w:sz w:val="18"/>
          <w:szCs w:val="18"/>
          <w:lang w:eastAsia="pt-BR"/>
        </w:rPr>
      </w:pPr>
      <w:r w:rsidRPr="00891A6A">
        <w:rPr>
          <w:rFonts w:ascii="Arial" w:eastAsia="Times New Roman" w:hAnsi="Arial" w:cs="Arial"/>
          <w:sz w:val="18"/>
          <w:szCs w:val="18"/>
          <w:lang w:eastAsia="pt-BR"/>
        </w:rPr>
        <w:t>7.3.3 Constatada a existência de sanção, o licitante será considerado inabilitado, por falta de condição de participação.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bookmarkStart w:id="42" w:name="_Hlk135317550"/>
      <w:r w:rsidRPr="00E91C67">
        <w:rPr>
          <w:rFonts w:ascii="Arial" w:eastAsia="Times New Roman" w:hAnsi="Arial" w:cs="Arial"/>
          <w:sz w:val="18"/>
          <w:szCs w:val="18"/>
          <w:lang w:eastAsia="pt-BR"/>
        </w:rPr>
        <w:t>7.4 Caso atendidas as condições de participação, prosseguirá a análise da fase de julgamento da proposta classificada em primeiro lugar.</w:t>
      </w:r>
      <w:bookmarkEnd w:id="42"/>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7.6.1 Se a proposta vencedora for desclassificada, o pregoeiro examinará a proposta subsequente, e, assim sucessivamente, na ordem de classificação.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7.7 Será desclassificada a proposta vencedora que:</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7.7.1 contiver vícios insanáveis;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7.7.2 não obedecer às especificações técnicas pormenorizadas neste Edital ou em seus Anexos;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7.7.3 apresentar preços inexequíveis ou permanecer acima do preço máximo definido para a contratação;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7.7.4 não tiver sua exequibilidade demonstrada, quando exigido pela Administração;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7.7.5 apresentar desconformidade com quaisquer outras exigências deste Edital ou seus Anexos, desde que insanável.</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7.8.1 A inexequibilidade, na hipótese de que trata o subitem anterior, só será considerada após diligência do pregoeiro, que comprove:</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7.8.1.1 que o custo do licitante ultrapassa o valor da proposta; e</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7.8.1.2 inexistirem custos de oportunidade capazes de justificar o vulto da oferta.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lastRenderedPageBreak/>
        <w:t>7.9 Caso seja definido no item 1 que o objeto da licitação consiste em prestação de serviços de engenharia, além das disposições acima, a análise de exequibilidade e sobre preço considerará o seguinte:</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E91C67">
        <w:rPr>
          <w:rFonts w:ascii="Arial" w:eastAsia="Times New Roman" w:hAnsi="Arial" w:cs="Arial"/>
          <w:i/>
          <w:iCs/>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7.9.3 Serão consideradas inexequíveis as propostas cujos valores forem inferiores a 75% (setenta e cinco por cento) do valor orçado pela Administração, observado o disposto no subitem subsequente.</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bookmarkStart w:id="43" w:name="_Hlk135304834"/>
      <w:r w:rsidRPr="00E91C67">
        <w:rPr>
          <w:rFonts w:ascii="Arial" w:eastAsia="Times New Roman" w:hAnsi="Arial" w:cs="Arial"/>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3"/>
      <w:r w:rsidRPr="00E91C67">
        <w:rPr>
          <w:rFonts w:ascii="Arial" w:eastAsia="Times New Roman" w:hAnsi="Arial" w:cs="Arial"/>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a). Este subitem não se aplica no presente procedimento, por não se tratar de prestação de serviços contínuos com regime de dedicação exclusiva ou predominância de mão de obra;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7.10.4 É vedado ao licitante incluir na planilha de custos e formação de preços: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58" w:tgtFrame="_blank" w:history="1">
        <w:r w:rsidRPr="00E91C67">
          <w:rPr>
            <w:rFonts w:ascii="Arial" w:eastAsia="Times New Roman" w:hAnsi="Arial" w:cs="Arial"/>
            <w:color w:val="0000FF"/>
            <w:sz w:val="18"/>
            <w:szCs w:val="18"/>
            <w:u w:val="single"/>
            <w:lang w:eastAsia="pt-BR"/>
          </w:rPr>
          <w:t>Lei nº 14.133, de 2021</w:t>
        </w:r>
      </w:hyperlink>
      <w:r w:rsidRPr="00E91C67">
        <w:rPr>
          <w:rFonts w:ascii="Arial" w:eastAsia="Times New Roman" w:hAnsi="Arial" w:cs="Arial"/>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b) item relativo a despesas decorrentes de disposições contidas em acordos, convenções ou dissídios coletivos de trabalho que tratem de obrigações e direitos que somente se aplicam aos contratos com a Administração Pública (art. 135, § 2º, da </w:t>
      </w:r>
      <w:hyperlink r:id="rId59" w:tgtFrame="_blank" w:history="1">
        <w:r w:rsidRPr="00E91C67">
          <w:rPr>
            <w:rFonts w:ascii="Arial" w:eastAsia="Times New Roman" w:hAnsi="Arial" w:cs="Arial"/>
            <w:color w:val="0000FF"/>
            <w:sz w:val="18"/>
            <w:szCs w:val="18"/>
            <w:u w:val="single"/>
            <w:lang w:eastAsia="pt-BR"/>
          </w:rPr>
          <w:t>Lei nº 14.133, de 2021</w:t>
        </w:r>
      </w:hyperlink>
      <w:r w:rsidRPr="00E91C67">
        <w:rPr>
          <w:rFonts w:ascii="Arial" w:eastAsia="Times New Roman" w:hAnsi="Arial" w:cs="Arial"/>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7.10.5 A inclusão na proposta de item de custo vedado não acarretará a desclassificação do licitante, devendo o pregoeiro determinar que o respectivo custo seja excluído da planilha, observando-se o disposto no inciso III do art. 12 da </w:t>
      </w:r>
      <w:hyperlink r:id="rId60" w:tgtFrame="_blank" w:history="1">
        <w:r w:rsidRPr="00E91C67">
          <w:rPr>
            <w:rFonts w:ascii="Arial" w:eastAsia="Times New Roman" w:hAnsi="Arial" w:cs="Arial"/>
            <w:color w:val="0000FF"/>
            <w:sz w:val="18"/>
            <w:szCs w:val="18"/>
            <w:u w:val="single"/>
            <w:lang w:eastAsia="pt-BR"/>
          </w:rPr>
          <w:t>Lei nº 14.133, de 2021</w:t>
        </w:r>
      </w:hyperlink>
      <w:r w:rsidRPr="00E91C67">
        <w:rPr>
          <w:rFonts w:ascii="Arial" w:eastAsia="Times New Roman" w:hAnsi="Arial" w:cs="Arial"/>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7.10.6 Na hipótese de contratação com a previsão de itens de custos vedados, tais valores serão glosados e os itens serão excluídos da planilha, garantidos ampla defesa e contraditório.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lastRenderedPageBreak/>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7.10.8 Em todo caso, deverá ser garantido o pagamento do salário normativo previsto no instrumento coletivo aplicável ou do salário-mínimo vigente, o que for maior.</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bookmarkStart w:id="44" w:name="_Hlk126568356"/>
      <w:r w:rsidRPr="00E91C67">
        <w:rPr>
          <w:rFonts w:ascii="Arial" w:eastAsia="Times New Roman" w:hAnsi="Arial" w:cs="Arial"/>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4"/>
      <w:r w:rsidRPr="00E91C67">
        <w:rPr>
          <w:rFonts w:ascii="Arial" w:eastAsia="Times New Roman" w:hAnsi="Arial" w:cs="Arial"/>
          <w:sz w:val="18"/>
          <w:szCs w:val="18"/>
          <w:lang w:eastAsia="pt-BR"/>
        </w:rPr>
        <w:t xml:space="preserve">,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61" w:tgtFrame="_blank" w:history="1">
        <w:r w:rsidRPr="00E91C67">
          <w:rPr>
            <w:rFonts w:ascii="Arial" w:eastAsia="Times New Roman" w:hAnsi="Arial" w:cs="Arial"/>
            <w:color w:val="0000FF"/>
            <w:sz w:val="18"/>
            <w:szCs w:val="18"/>
            <w:u w:val="single"/>
            <w:lang w:eastAsia="pt-BR"/>
          </w:rPr>
          <w:t>Lei nº 14.133, de 2021</w:t>
        </w:r>
      </w:hyperlink>
      <w:r w:rsidRPr="00E91C67">
        <w:rPr>
          <w:rFonts w:ascii="Arial" w:eastAsia="Times New Roman" w:hAnsi="Arial" w:cs="Arial"/>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7.13.1 O ajuste de que trata o subitem anterior se limita a sanar erros ou falhas que não alterem a substância das propostas.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7.13.2 Considera-se erro no preenchimento da planilha passível de correção a indicação de recolhimento de impostos e contribuições na forma do Simples Nacional, quando não cabível esse regime.</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7.14 Para fins de análise da proposta quanto ao cumprimento das especificações do objeto, poderá ser colhida a manifestação escrita do setor requisitante do serviço ou da área especializada no objeto.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7.15.2 Os resultados das avaliações serão divulgados por meio de mensagem no sistema.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lastRenderedPageBreak/>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bookmarkStart w:id="45" w:name="_Toc135469230"/>
      <w:r w:rsidRPr="00E91C67">
        <w:rPr>
          <w:rFonts w:ascii="Arial" w:eastAsia="Times New Roman" w:hAnsi="Arial" w:cs="Arial"/>
          <w:b/>
          <w:bCs/>
          <w:sz w:val="18"/>
          <w:szCs w:val="18"/>
          <w:lang w:eastAsia="pt-BR"/>
        </w:rPr>
        <w:t>8 DA FASE DE HABILITAÇÃO</w:t>
      </w:r>
      <w:bookmarkEnd w:id="45"/>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62" w:anchor="art62" w:tgtFrame="_blank" w:history="1">
        <w:r w:rsidRPr="00E91C67">
          <w:rPr>
            <w:rFonts w:ascii="Arial" w:eastAsia="Times New Roman" w:hAnsi="Arial" w:cs="Arial"/>
            <w:color w:val="0000FF"/>
            <w:sz w:val="18"/>
            <w:szCs w:val="18"/>
            <w:u w:val="single"/>
            <w:lang w:eastAsia="pt-BR"/>
          </w:rPr>
          <w:t>arts. 62 a 70 da Lei nº 14.133, de 2021</w:t>
        </w:r>
      </w:hyperlink>
      <w:r w:rsidRPr="00E91C67">
        <w:rPr>
          <w:rFonts w:ascii="Arial" w:eastAsia="Times New Roman" w:hAnsi="Arial" w:cs="Arial"/>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bookmarkStart w:id="46" w:name="_Ref114663777"/>
      <w:r w:rsidRPr="00E91C67">
        <w:rPr>
          <w:rFonts w:ascii="Arial" w:eastAsia="Times New Roman" w:hAnsi="Arial" w:cs="Arial"/>
          <w:sz w:val="18"/>
          <w:szCs w:val="18"/>
          <w:lang w:eastAsia="pt-BR"/>
        </w:rPr>
        <w:t>8.1.1 A documentação exigida para fins de habilitação jurídica, fiscal, social e trabalhista e econômico-ﬁnanceira, poderá ser substituída pelo registro cadastral no SICAF.</w:t>
      </w:r>
      <w:bookmarkEnd w:id="46"/>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8.2 Os documentos exigidos para fins de habilitação poderão ser apresentados em original ou por cópia.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8.3 Os documentos exigidos para fins de habilitação poderão ser substituídos por registro cadastral emitido por órgão ou entidade pública, desde que o registro tenha sido feito em obediência ao disposto na </w:t>
      </w:r>
      <w:hyperlink r:id="rId63" w:tgtFrame="_blank" w:history="1">
        <w:r w:rsidRPr="00E91C67">
          <w:rPr>
            <w:rFonts w:ascii="Arial" w:eastAsia="Times New Roman" w:hAnsi="Arial" w:cs="Arial"/>
            <w:color w:val="0000FF"/>
            <w:sz w:val="18"/>
            <w:szCs w:val="18"/>
            <w:u w:val="single"/>
            <w:lang w:eastAsia="pt-BR"/>
          </w:rPr>
          <w:t>Lei nº 14.133, de 2021</w:t>
        </w:r>
      </w:hyperlink>
      <w:r w:rsidRPr="00E91C67">
        <w:rPr>
          <w:rFonts w:ascii="Arial" w:eastAsia="Times New Roman" w:hAnsi="Arial" w:cs="Arial"/>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8.4 Será verificado se o licitante apresentou declaração de que atende aos requisitos de habilitação, e o declarante responderá pela veracidade das informações prestadas, na forma da lei (</w:t>
      </w:r>
      <w:hyperlink r:id="rId64" w:anchor="art63" w:tgtFrame="_blank" w:history="1">
        <w:r w:rsidRPr="00E91C67">
          <w:rPr>
            <w:rFonts w:ascii="Arial" w:eastAsia="Times New Roman" w:hAnsi="Arial" w:cs="Arial"/>
            <w:color w:val="0000FF"/>
            <w:sz w:val="18"/>
            <w:szCs w:val="18"/>
            <w:u w:val="single"/>
            <w:lang w:eastAsia="pt-BR"/>
          </w:rPr>
          <w:t>art. 63, I, da Lei nº 14.133, de 2021</w:t>
        </w:r>
      </w:hyperlink>
      <w:r w:rsidRPr="00E91C67">
        <w:rPr>
          <w:rFonts w:ascii="Arial" w:eastAsia="Times New Roman" w:hAnsi="Arial" w:cs="Arial"/>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8.6 O licitante deverá apresentar, sob pena de desclassificação, declaração de que suas propostas econômicas compreendem a integralidade dos custos para atendimento dos direitos trabalhistas assegurados na </w:t>
      </w:r>
      <w:hyperlink r:id="rId65" w:tgtFrame="_blank" w:history="1">
        <w:r w:rsidRPr="00E91C67">
          <w:rPr>
            <w:rFonts w:ascii="Arial" w:eastAsia="Times New Roman" w:hAnsi="Arial" w:cs="Arial"/>
            <w:color w:val="0000FF"/>
            <w:sz w:val="18"/>
            <w:szCs w:val="18"/>
            <w:u w:val="single"/>
            <w:lang w:eastAsia="pt-BR"/>
          </w:rPr>
          <w:t>Constituição Federal</w:t>
        </w:r>
      </w:hyperlink>
      <w:r w:rsidRPr="00E91C67">
        <w:rPr>
          <w:rFonts w:ascii="Arial" w:eastAsia="Times New Roman" w:hAnsi="Arial" w:cs="Arial"/>
          <w:sz w:val="18"/>
          <w:szCs w:val="18"/>
          <w:lang w:eastAsia="pt-BR"/>
        </w:rPr>
        <w:t>, nas leis trabalhistas, nas normas infralegais, nas convenções coletivas de trabalho e nos termos de ajustamento de conduta vigentes na data de entrega das propostas.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8.7 A habilitação será verificada por meio do Sicaf, nos documentos por ele abrangidos.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66" w:anchor="art4" w:tgtFrame="_blank" w:history="1">
        <w:r w:rsidRPr="00E91C67">
          <w:rPr>
            <w:rFonts w:ascii="Arial" w:eastAsia="Times New Roman" w:hAnsi="Arial" w:cs="Arial"/>
            <w:color w:val="0000FF"/>
            <w:sz w:val="18"/>
            <w:szCs w:val="18"/>
            <w:u w:val="single"/>
            <w:lang w:eastAsia="pt-BR"/>
          </w:rPr>
          <w:t>Instrução Normativa SEGES/MPDG nº 3, de 2018, art. 4º, § 1º, e art. 6º, § 4º</w:t>
        </w:r>
      </w:hyperlink>
      <w:r w:rsidRPr="00E91C67">
        <w:rPr>
          <w:rFonts w:ascii="Arial" w:eastAsia="Times New Roman" w:hAnsi="Arial" w:cs="Arial"/>
          <w:sz w:val="18"/>
          <w:szCs w:val="18"/>
          <w:lang w:eastAsia="pt-BR"/>
        </w:rPr>
        <w:t xml:space="preserve">, c/c </w:t>
      </w:r>
      <w:hyperlink r:id="rId67" w:tgtFrame="_blank" w:history="1">
        <w:r w:rsidRPr="00E91C67">
          <w:rPr>
            <w:rFonts w:ascii="Arial" w:eastAsia="Times New Roman" w:hAnsi="Arial" w:cs="Arial"/>
            <w:color w:val="0000FF"/>
            <w:sz w:val="18"/>
            <w:szCs w:val="18"/>
            <w:u w:val="single"/>
            <w:lang w:eastAsia="pt-BR"/>
          </w:rPr>
          <w:t>Decreto estadual nº 67.608, de 2023</w:t>
        </w:r>
      </w:hyperlink>
      <w:r w:rsidRPr="00E91C67">
        <w:rPr>
          <w:rFonts w:ascii="Arial" w:eastAsia="Times New Roman" w:hAnsi="Arial" w:cs="Arial"/>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8.8 É de responsabilidade do licitante conferir a exatidão dos seus dados cadastrais no Sicaf e mantê-los atualizados junto aos órgãos responsáveis pela informação, devendo proceder, imediatamente, à correção </w:t>
      </w:r>
      <w:r w:rsidRPr="00E91C67">
        <w:rPr>
          <w:rFonts w:ascii="Arial" w:eastAsia="Times New Roman" w:hAnsi="Arial" w:cs="Arial"/>
          <w:sz w:val="18"/>
          <w:szCs w:val="18"/>
          <w:lang w:eastAsia="pt-BR"/>
        </w:rPr>
        <w:lastRenderedPageBreak/>
        <w:t>ou à alteração dos registros tão logo identifique incorreção ou aqueles se tornem desatualizados. (</w:t>
      </w:r>
      <w:hyperlink r:id="rId68" w:tgtFrame="_blank" w:history="1">
        <w:r w:rsidRPr="00E91C67">
          <w:rPr>
            <w:rFonts w:ascii="Arial" w:eastAsia="Times New Roman" w:hAnsi="Arial" w:cs="Arial"/>
            <w:color w:val="0000FF"/>
            <w:sz w:val="18"/>
            <w:szCs w:val="18"/>
            <w:u w:val="single"/>
            <w:lang w:eastAsia="pt-BR"/>
          </w:rPr>
          <w:t xml:space="preserve">Instrução Normativa SEGES/MPDG nº 3, de 2018, art. 7º, </w:t>
        </w:r>
        <w:r w:rsidRPr="00E91C67">
          <w:rPr>
            <w:rFonts w:ascii="Arial" w:eastAsia="Times New Roman" w:hAnsi="Arial" w:cs="Arial"/>
            <w:i/>
            <w:iCs/>
            <w:color w:val="0000FF"/>
            <w:sz w:val="18"/>
            <w:szCs w:val="18"/>
            <w:u w:val="single"/>
            <w:lang w:eastAsia="pt-BR"/>
          </w:rPr>
          <w:t>caput</w:t>
        </w:r>
      </w:hyperlink>
      <w:r w:rsidRPr="00E91C67">
        <w:rPr>
          <w:rFonts w:ascii="Arial" w:eastAsia="Times New Roman" w:hAnsi="Arial" w:cs="Arial"/>
          <w:sz w:val="18"/>
          <w:szCs w:val="18"/>
          <w:lang w:eastAsia="pt-BR"/>
        </w:rPr>
        <w:t xml:space="preserve">, c/c </w:t>
      </w:r>
      <w:hyperlink r:id="rId69" w:tgtFrame="_blank" w:history="1">
        <w:r w:rsidRPr="00E91C67">
          <w:rPr>
            <w:rFonts w:ascii="Arial" w:eastAsia="Times New Roman" w:hAnsi="Arial" w:cs="Arial"/>
            <w:color w:val="0000FF"/>
            <w:sz w:val="18"/>
            <w:szCs w:val="18"/>
            <w:u w:val="single"/>
            <w:lang w:eastAsia="pt-BR"/>
          </w:rPr>
          <w:t>Decreto estadual nº 67.608, de 2023</w:t>
        </w:r>
      </w:hyperlink>
      <w:r w:rsidRPr="00E91C67">
        <w:rPr>
          <w:rFonts w:ascii="Arial" w:eastAsia="Times New Roman" w:hAnsi="Arial" w:cs="Arial"/>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8.8.1 A não observância do disposto no subitem anterior poderá ensejar desclassificação no momento da habilitação. (</w:t>
      </w:r>
      <w:hyperlink r:id="rId70" w:tgtFrame="_blank" w:history="1">
        <w:r w:rsidRPr="00E91C67">
          <w:rPr>
            <w:rFonts w:ascii="Arial" w:eastAsia="Times New Roman" w:hAnsi="Arial" w:cs="Arial"/>
            <w:color w:val="0000FF"/>
            <w:sz w:val="18"/>
            <w:szCs w:val="18"/>
            <w:u w:val="single"/>
            <w:lang w:eastAsia="pt-BR"/>
          </w:rPr>
          <w:t>Instrução Normativa SEGES/MPDG nº 3, de 2018, art. 7º, parágrafo único</w:t>
        </w:r>
      </w:hyperlink>
      <w:r w:rsidRPr="00E91C67">
        <w:rPr>
          <w:rFonts w:ascii="Arial" w:eastAsia="Times New Roman" w:hAnsi="Arial" w:cs="Arial"/>
          <w:sz w:val="18"/>
          <w:szCs w:val="18"/>
          <w:lang w:eastAsia="pt-BR"/>
        </w:rPr>
        <w:t xml:space="preserve">, c/c </w:t>
      </w:r>
      <w:hyperlink r:id="rId71" w:tgtFrame="_blank" w:history="1">
        <w:r w:rsidRPr="00E91C67">
          <w:rPr>
            <w:rFonts w:ascii="Arial" w:eastAsia="Times New Roman" w:hAnsi="Arial" w:cs="Arial"/>
            <w:color w:val="0000FF"/>
            <w:sz w:val="18"/>
            <w:szCs w:val="18"/>
            <w:u w:val="single"/>
            <w:lang w:eastAsia="pt-BR"/>
          </w:rPr>
          <w:t>Decreto estadual nº 67.608, de 2023</w:t>
        </w:r>
      </w:hyperlink>
      <w:r w:rsidRPr="00E91C67">
        <w:rPr>
          <w:rFonts w:ascii="Arial" w:eastAsia="Times New Roman" w:hAnsi="Arial" w:cs="Arial"/>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8.9 A verificação pelo pregoeiro, em sítios eletrônicos oficiais de órgãos e entidades emissores de certidões constitui meio legal de prova, para fins de habilitação.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bookmarkStart w:id="47" w:name="_Ref114663151"/>
      <w:r w:rsidRPr="00E91C67">
        <w:rPr>
          <w:rFonts w:ascii="Arial" w:eastAsia="Times New Roman" w:hAnsi="Arial" w:cs="Arial"/>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7"/>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8.10 A verificação no Sicaf ou a exigência dos documentos nele não contidos somente será feita em relação ao licitante vencedor.</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8.11 Após a entrega dos documentos para habilitação, não será permitida a substituição ou a apresentação de novos documentos, salvo em sede de diligência, para (</w:t>
      </w:r>
      <w:hyperlink r:id="rId72" w:anchor="art64" w:tgtFrame="_blank" w:history="1">
        <w:r w:rsidRPr="00E91C67">
          <w:rPr>
            <w:rFonts w:ascii="Arial" w:eastAsia="Times New Roman" w:hAnsi="Arial" w:cs="Arial"/>
            <w:color w:val="0000FF"/>
            <w:sz w:val="18"/>
            <w:szCs w:val="18"/>
            <w:u w:val="single"/>
            <w:lang w:eastAsia="pt-BR"/>
          </w:rPr>
          <w:t>Lei nº 14.133, de 2021, art. 64</w:t>
        </w:r>
      </w:hyperlink>
      <w:r w:rsidRPr="00E91C67">
        <w:rPr>
          <w:rFonts w:ascii="Arial" w:eastAsia="Times New Roman" w:hAnsi="Arial" w:cs="Arial"/>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8.11.1 complementação de informações acerca dos documentos já apresentados pelos licitantes e desde que necessária para apurar fatos existentes à época da abertura do certame; e</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8.11.2 atualização de documentos cuja validade tenha expirado após a data de recebimento das propostas.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bookmarkStart w:id="48" w:name="_Ref114670319"/>
      <w:r w:rsidRPr="00E91C67">
        <w:rPr>
          <w:rFonts w:ascii="Arial" w:eastAsia="Times New Roman" w:hAnsi="Arial" w:cs="Arial"/>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8"/>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bookmarkStart w:id="49" w:name="_Ref114665528"/>
      <w:r w:rsidRPr="00E91C67">
        <w:rPr>
          <w:rFonts w:ascii="Arial" w:eastAsia="Times New Roman" w:hAnsi="Arial" w:cs="Arial"/>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9"/>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bookmarkStart w:id="50" w:name="_Ref114665515"/>
      <w:r w:rsidRPr="00E91C67">
        <w:rPr>
          <w:rFonts w:ascii="Arial" w:eastAsia="Times New Roman" w:hAnsi="Arial" w:cs="Arial"/>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50"/>
      <w:r w:rsidRPr="00E91C67">
        <w:rPr>
          <w:rFonts w:ascii="Arial" w:eastAsia="Times New Roman" w:hAnsi="Arial" w:cs="Arial"/>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8.15 A comprovação de regularidade fiscal e trabalhista das microempresas, das empresas de pequeno porte e das cooperativas que atendam ao disposto no art. 34 da </w:t>
      </w:r>
      <w:hyperlink r:id="rId73" w:tgtFrame="_blank" w:history="1">
        <w:r w:rsidRPr="00E91C67">
          <w:rPr>
            <w:rFonts w:ascii="Arial" w:eastAsia="Times New Roman" w:hAnsi="Arial" w:cs="Arial"/>
            <w:color w:val="0000FF"/>
            <w:sz w:val="18"/>
            <w:szCs w:val="18"/>
            <w:u w:val="single"/>
            <w:lang w:eastAsia="pt-BR"/>
          </w:rPr>
          <w:t>Lei n° 11.488, de 2007</w:t>
        </w:r>
      </w:hyperlink>
      <w:r w:rsidRPr="00E91C67">
        <w:rPr>
          <w:rFonts w:ascii="Arial" w:eastAsia="Times New Roman" w:hAnsi="Arial" w:cs="Arial"/>
          <w:sz w:val="18"/>
          <w:szCs w:val="18"/>
          <w:lang w:eastAsia="pt-BR"/>
        </w:rPr>
        <w:t xml:space="preserve">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74" w:tgtFrame="_blank" w:history="1">
        <w:r w:rsidRPr="00E91C67">
          <w:rPr>
            <w:rFonts w:ascii="Arial" w:eastAsia="Times New Roman" w:hAnsi="Arial" w:cs="Arial"/>
            <w:color w:val="0000FF"/>
            <w:sz w:val="18"/>
            <w:szCs w:val="18"/>
            <w:u w:val="single"/>
            <w:lang w:eastAsia="pt-BR"/>
          </w:rPr>
          <w:t>Lei nº 14.133, de 2021</w:t>
        </w:r>
      </w:hyperlink>
      <w:r w:rsidRPr="00E91C67">
        <w:rPr>
          <w:rFonts w:ascii="Arial" w:eastAsia="Times New Roman" w:hAnsi="Arial" w:cs="Arial"/>
          <w:sz w:val="18"/>
          <w:szCs w:val="18"/>
          <w:lang w:eastAsia="pt-BR"/>
        </w:rPr>
        <w:t>, conforme seja especificado, quando houver, no item 3.</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lastRenderedPageBreak/>
        <w:t>8.17 A disciplina da adjudicação, da homologação e da contratação (esta última não aplicável a licitações para registro de preços) encontra-se no item 14 deste Edital.</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bookmarkStart w:id="51" w:name="_Toc135469231"/>
      <w:r w:rsidRPr="00E91C67">
        <w:rPr>
          <w:rFonts w:ascii="Arial" w:eastAsia="Times New Roman" w:hAnsi="Arial" w:cs="Arial"/>
          <w:b/>
          <w:bCs/>
          <w:sz w:val="18"/>
          <w:szCs w:val="18"/>
          <w:lang w:eastAsia="pt-BR"/>
        </w:rPr>
        <w:t>9. DA ATA DE REGISTRO DE PREÇOS</w:t>
      </w:r>
      <w:bookmarkStart w:id="52" w:name="_Hlk157601450"/>
      <w:bookmarkEnd w:id="51"/>
      <w:bookmarkEnd w:id="52"/>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75" w:tgtFrame="_blank" w:history="1">
        <w:r w:rsidRPr="00E91C67">
          <w:rPr>
            <w:rFonts w:ascii="Arial" w:eastAsia="Times New Roman" w:hAnsi="Arial" w:cs="Arial"/>
            <w:color w:val="0000FF"/>
            <w:sz w:val="18"/>
            <w:szCs w:val="18"/>
            <w:u w:val="single"/>
            <w:lang w:eastAsia="pt-BR"/>
          </w:rPr>
          <w:t>Lei nº 14.133, de 2021</w:t>
        </w:r>
      </w:hyperlink>
      <w:r w:rsidRPr="00E91C67">
        <w:rPr>
          <w:rFonts w:ascii="Arial" w:eastAsia="Times New Roman" w:hAnsi="Arial" w:cs="Arial"/>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9.1.1 O prazo de convocação poderá ser prorrogado uma vez, por igual período, mediante solicitação do licitante mais bem classificado ou do fornecedor convocado, desde que:</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a) a solicitação seja devidamente justificada e apresentada dentro do prazo; e</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b) a justificativa apresentada seja aceita pela Administração.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9.1.2 A ata de registro de preços será assinada com a utilização de meio eletrônico, nos termos da legislação aplicável, e disponibilizada no sistema de registro de preços.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9.3 O preço registrado, com a indicação dos fornecedores, será divulgado no PNCP e disponibilizado durante a vigência da ata de registro de preços.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bookmarkStart w:id="53" w:name="_Toc135469232"/>
      <w:r w:rsidRPr="00E91C67">
        <w:rPr>
          <w:rFonts w:ascii="Arial" w:eastAsia="Times New Roman" w:hAnsi="Arial" w:cs="Arial"/>
          <w:b/>
          <w:bCs/>
          <w:sz w:val="18"/>
          <w:szCs w:val="18"/>
          <w:lang w:eastAsia="pt-BR"/>
        </w:rPr>
        <w:t>10 DA FORMAÇÃO DO CADASTRO DE RESERVA</w:t>
      </w:r>
      <w:bookmarkEnd w:id="53"/>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10.1. Após a homologação da licitação, será incluído na ata, na forma de anexo, o registro: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a) dos licitantes </w:t>
      </w:r>
      <w:bookmarkStart w:id="54" w:name="_Hlk132991372"/>
      <w:r w:rsidRPr="00E91C67">
        <w:rPr>
          <w:rFonts w:ascii="Arial" w:eastAsia="Times New Roman" w:hAnsi="Arial" w:cs="Arial"/>
          <w:sz w:val="18"/>
          <w:szCs w:val="18"/>
          <w:lang w:eastAsia="pt-BR"/>
        </w:rPr>
        <w:t xml:space="preserve">que </w:t>
      </w:r>
      <w:bookmarkStart w:id="55" w:name="_Hlk132989696"/>
      <w:bookmarkEnd w:id="54"/>
      <w:r w:rsidRPr="00E91C67">
        <w:rPr>
          <w:rFonts w:ascii="Arial" w:eastAsia="Times New Roman" w:hAnsi="Arial" w:cs="Arial"/>
          <w:sz w:val="18"/>
          <w:szCs w:val="18"/>
          <w:lang w:eastAsia="pt-BR"/>
        </w:rPr>
        <w:t>aceitarem cotar o objeto com preço igual ao do adjudicatário</w:t>
      </w:r>
      <w:bookmarkEnd w:id="55"/>
      <w:r w:rsidRPr="00E91C67">
        <w:rPr>
          <w:rFonts w:ascii="Arial" w:eastAsia="Times New Roman" w:hAnsi="Arial" w:cs="Arial"/>
          <w:sz w:val="18"/>
          <w:szCs w:val="18"/>
          <w:lang w:eastAsia="pt-BR"/>
        </w:rPr>
        <w:t>, observada a classificação na licitação; e</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b) dos licitantes que mantiverem sua proposta original.</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10.2. As contratações respeitarão a ordem de classificação dos licitantes registrados na ata.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10.2.2 Os licitantes que aceitarem cotar o objeto com preço igual ao do adjudicatário antecederão, na ordem de classificação, aqueles que mantiverem sua proposta original.</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a) quando o licitante vencedor não assinar a ata de registro de preços no prazo e nas condições estabelecidos neste Edital; ou</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b) quando houver o cancelamento do registro do fornecedor ou do registro de preços, nas hipóteses previstas no item 9 da Ata de Registro de Preços, conforme minuta que integra este Edital como Anexo.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a) convocar os licitantes que mantiveram sua proposta original para negociação, na ordem de classificação, com vistas à obtenção de preço melhor, mesmo que acima do preço do adjudicatário;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lastRenderedPageBreak/>
        <w:t>b) adjudicar e celebrar a contratação nas condições ofertadas pelos licitantes remanescentes, observados o disposto neste item 10 e a ordem de classificação, quando frustrada a negociação de melhor condição.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bookmarkStart w:id="56" w:name="_Toc135469233"/>
      <w:r w:rsidRPr="00E91C67">
        <w:rPr>
          <w:rFonts w:ascii="Arial" w:eastAsia="Times New Roman" w:hAnsi="Arial" w:cs="Arial"/>
          <w:b/>
          <w:bCs/>
          <w:sz w:val="18"/>
          <w:szCs w:val="18"/>
          <w:lang w:eastAsia="pt-BR"/>
        </w:rPr>
        <w:t>11 DOS RECURSOS</w:t>
      </w:r>
      <w:bookmarkEnd w:id="56"/>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11.1 A interposição de recurso referente ao julgamento das propostas, à habilitação ou inabilitação de licitantes, à anulação ou revogação da licitação, observará o disposto no </w:t>
      </w:r>
      <w:hyperlink r:id="rId76" w:anchor="art165" w:tgtFrame="_blank" w:history="1">
        <w:r w:rsidRPr="00E91C67">
          <w:rPr>
            <w:rFonts w:ascii="Arial" w:eastAsia="Times New Roman" w:hAnsi="Arial" w:cs="Arial"/>
            <w:color w:val="0000FF"/>
            <w:sz w:val="18"/>
            <w:szCs w:val="18"/>
            <w:u w:val="single"/>
            <w:lang w:eastAsia="pt-BR"/>
          </w:rPr>
          <w:t>art. 165 da Lei nº 14.133, de 2021</w:t>
        </w:r>
      </w:hyperlink>
      <w:r w:rsidRPr="00E91C67">
        <w:rPr>
          <w:rFonts w:ascii="Arial" w:eastAsia="Times New Roman" w:hAnsi="Arial" w:cs="Arial"/>
          <w:sz w:val="18"/>
          <w:szCs w:val="18"/>
          <w:lang w:eastAsia="pt-BR"/>
        </w:rPr>
        <w:t>.O prazo recursal é de 3 (três) dias úteis, contados da data de intimação ou de lavratura da ata.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11.2. Quando o recurso apresentado impugnar o julgamento das propostas ou o ato de habilitação ou inabilitação do licitante:</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11.3.1 A intenção de recorrer deverá ser manifestada imediatamente, sob pena de preclusão;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bookmarkStart w:id="57" w:name="_Hlk135318381"/>
      <w:bookmarkStart w:id="58" w:name="_Hlk135315794"/>
      <w:bookmarkEnd w:id="57"/>
      <w:bookmarkEnd w:id="58"/>
      <w:r w:rsidRPr="00E91C67">
        <w:rPr>
          <w:rFonts w:ascii="Arial" w:eastAsia="Times New Roman" w:hAnsi="Arial" w:cs="Arial"/>
          <w:sz w:val="18"/>
          <w:szCs w:val="18"/>
          <w:lang w:eastAsia="pt-BR"/>
        </w:rPr>
        <w:t>11.3.2 O prazo para a manifestação da intenção de recorrer não será inferior a 10 (dez) minutos;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11.3.3 O prazo para apresentação das razões recursais será iniciado na data de intimação ou de lavratura da ata de habilitação ou inabilitação;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11.4. Os recursos deverão ser encaminhados em campo próprio do sistema.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11.8 O recurso terá efeito suspensivo do ato ou da decisão recorrida até que sobrevenha decisão final da autoridade competente.</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11.9 O acolhimento do recurso invalida tão somente os atos insuscetíveis de aproveitamento.11.10. Os autos do processo permanecerão com vista franqueada aos interessados pelo meio eletrônico</w:t>
      </w:r>
      <w:r w:rsidRPr="00E91C67">
        <w:rPr>
          <w:rFonts w:ascii="Arial" w:eastAsia="Times New Roman" w:hAnsi="Arial" w:cs="Arial"/>
          <w:i/>
          <w:iCs/>
          <w:sz w:val="18"/>
          <w:szCs w:val="18"/>
          <w:lang w:eastAsia="pt-BR"/>
        </w:rPr>
        <w:t xml:space="preserve"> </w:t>
      </w:r>
      <w:r w:rsidRPr="00E91C67">
        <w:rPr>
          <w:rFonts w:ascii="Arial" w:eastAsia="Times New Roman" w:hAnsi="Arial" w:cs="Arial"/>
          <w:sz w:val="18"/>
          <w:szCs w:val="18"/>
          <w:lang w:eastAsia="pt-BR"/>
        </w:rPr>
        <w:t>Sistema Eletrônico de Informações – SEI do Estado de São Paulo (https://portal.sei.sp.gov.br/sei).</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bookmarkStart w:id="59" w:name="_Toc135469234"/>
      <w:r w:rsidRPr="00E91C67">
        <w:rPr>
          <w:rFonts w:ascii="Arial" w:eastAsia="Times New Roman" w:hAnsi="Arial" w:cs="Arial"/>
          <w:b/>
          <w:bCs/>
          <w:sz w:val="18"/>
          <w:szCs w:val="18"/>
          <w:lang w:eastAsia="pt-BR"/>
        </w:rPr>
        <w:t>12 DAS INFRAÇÕES ADMINISTRATIVAS E SANÇÕES</w:t>
      </w:r>
      <w:bookmarkEnd w:id="59"/>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12.1. Comete infração administrativa, nos termos da lei, o licitante ou contratado que, com dolo ou culpa: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bookmarkStart w:id="60" w:name="_Ref114668085"/>
      <w:bookmarkStart w:id="61" w:name="_Hlk114652595"/>
      <w:bookmarkEnd w:id="60"/>
      <w:bookmarkEnd w:id="61"/>
      <w:r w:rsidRPr="00E91C67">
        <w:rPr>
          <w:rFonts w:ascii="Arial" w:eastAsia="Times New Roman" w:hAnsi="Arial" w:cs="Arial"/>
          <w:sz w:val="18"/>
          <w:szCs w:val="18"/>
          <w:lang w:eastAsia="pt-BR"/>
        </w:rPr>
        <w:t>12.1.1.Der causa à inexecução parcial do contrato;12.1.2. Der causa à inexecução parcial do contrato que cause grave dano à Administração ou ao funcionamento dos serviços públicos ou ao interesse coletivo;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12.1.3. Der causa à inexecução total do contrato;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12.1.4 Deixar de entregar a documentação exigida para o certame, inclusive não entregar qualquer documento que tenha sido solicitado pelo pregoeiro durante o certame;</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bookmarkStart w:id="62" w:name="_Ref114668108"/>
      <w:r w:rsidRPr="00E91C67">
        <w:rPr>
          <w:rFonts w:ascii="Arial" w:eastAsia="Times New Roman" w:hAnsi="Arial" w:cs="Arial"/>
          <w:sz w:val="18"/>
          <w:szCs w:val="18"/>
          <w:lang w:eastAsia="pt-BR"/>
        </w:rPr>
        <w:t>12.1.5. Salvo em decorrência de fato superveniente devidamente justificado, não mantiver a proposta, em especial quando:</w:t>
      </w:r>
      <w:bookmarkEnd w:id="62"/>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12.1.5.1 Não enviar a proposta adequada ao último lance ofertado ou após a negociação;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12.1.5.2 Recusar-se a enviar o detalhamento da proposta quando exigível;</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12.1.5.3 Pedir para ser desclassificado quando encerrada a etapa competitiva;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12.1.5.4 Deixar de apresentar amostra, caso exigida na documentação que integra este Edital; ou</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12.1.5.5 Caso exigida na documentação que integra este Edital, apresentar amostra em desacordo com as especificações do Edital;</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bookmarkStart w:id="63" w:name="_Ref114668139"/>
      <w:r w:rsidRPr="00E91C67">
        <w:rPr>
          <w:rFonts w:ascii="Arial" w:eastAsia="Times New Roman" w:hAnsi="Arial" w:cs="Arial"/>
          <w:sz w:val="18"/>
          <w:szCs w:val="18"/>
          <w:lang w:eastAsia="pt-BR"/>
        </w:rPr>
        <w:t>12.1.6. Não celebrar o contrato ou não entregar a documentação exigida para a contratação, quando convocado dentro do prazo de validade de sua proposta;</w:t>
      </w:r>
      <w:bookmarkEnd w:id="63"/>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bookmarkStart w:id="64" w:name="_Ref114668249"/>
      <w:r w:rsidRPr="00E91C67">
        <w:rPr>
          <w:rFonts w:ascii="Arial" w:eastAsia="Times New Roman" w:hAnsi="Arial" w:cs="Arial"/>
          <w:sz w:val="18"/>
          <w:szCs w:val="18"/>
          <w:lang w:eastAsia="pt-BR"/>
        </w:rPr>
        <w:lastRenderedPageBreak/>
        <w:t>12.1.7 O retardamento da execução ou da entrega do objeto da contratação sem motivo justificado;</w:t>
      </w:r>
      <w:bookmarkEnd w:id="64"/>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12.1.8 Apresentar declaração ou documentação falsa exigida para o certame ou prestar declaração falsa durante a licitação ou a execução do contrato;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bookmarkStart w:id="65" w:name="_Ref114668245"/>
      <w:r w:rsidRPr="00E91C67">
        <w:rPr>
          <w:rFonts w:ascii="Arial" w:eastAsia="Times New Roman" w:hAnsi="Arial" w:cs="Arial"/>
          <w:sz w:val="18"/>
          <w:szCs w:val="18"/>
          <w:lang w:eastAsia="pt-BR"/>
        </w:rPr>
        <w:t>12.1.9 Fraudar a licitação</w:t>
      </w:r>
      <w:bookmarkEnd w:id="65"/>
      <w:r w:rsidRPr="00E91C67">
        <w:rPr>
          <w:rFonts w:ascii="Arial" w:eastAsia="Times New Roman" w:hAnsi="Arial" w:cs="Arial"/>
          <w:sz w:val="18"/>
          <w:szCs w:val="18"/>
          <w:lang w:eastAsia="pt-BR"/>
        </w:rPr>
        <w:t xml:space="preserve"> ou praticar ato fraudulento na execução do contrato;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bookmarkStart w:id="66" w:name="_Ref114668247"/>
      <w:r w:rsidRPr="00E91C67">
        <w:rPr>
          <w:rFonts w:ascii="Arial" w:eastAsia="Times New Roman" w:hAnsi="Arial" w:cs="Arial"/>
          <w:sz w:val="18"/>
          <w:szCs w:val="18"/>
          <w:lang w:eastAsia="pt-BR"/>
        </w:rPr>
        <w:t>12.1.10 Comportar-se de modo inidôneo ou cometer fraude de qualquer natureza, em especial quando:</w:t>
      </w:r>
      <w:bookmarkEnd w:id="66"/>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12.1.10.1 Agir em conluio ou em desconformidade com a lei;</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12.1.10.2 Induzir deliberadamente a erro no julgamento;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12.1.10.3Caso exigida na documentação que integra este Edital, apresentar amostra falsificada ou deteriorada;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bookmarkStart w:id="67" w:name="_Ref114668251"/>
      <w:r w:rsidRPr="00E91C67">
        <w:rPr>
          <w:rFonts w:ascii="Arial" w:eastAsia="Times New Roman" w:hAnsi="Arial" w:cs="Arial"/>
          <w:sz w:val="18"/>
          <w:szCs w:val="18"/>
          <w:lang w:eastAsia="pt-BR"/>
        </w:rPr>
        <w:t>12.1.11 Praticar atos ilícitos com vistas a frustrar os objetivos da licitação</w:t>
      </w:r>
      <w:bookmarkStart w:id="68" w:name="_Ref114668252"/>
      <w:bookmarkEnd w:id="67"/>
      <w:bookmarkEnd w:id="68"/>
      <w:r w:rsidRPr="00E91C67">
        <w:rPr>
          <w:rFonts w:ascii="Arial" w:eastAsia="Times New Roman" w:hAnsi="Arial" w:cs="Arial"/>
          <w:sz w:val="18"/>
          <w:szCs w:val="18"/>
          <w:lang w:eastAsia="pt-BR"/>
        </w:rPr>
        <w:t xml:space="preserve"> 12.1.12 Praticar ato lesivo previsto no </w:t>
      </w:r>
      <w:hyperlink r:id="rId77" w:anchor="art5" w:tgtFrame="_blank" w:history="1">
        <w:r w:rsidRPr="00E91C67">
          <w:rPr>
            <w:rFonts w:ascii="Arial" w:eastAsia="Times New Roman" w:hAnsi="Arial" w:cs="Arial"/>
            <w:color w:val="0000FF"/>
            <w:sz w:val="18"/>
            <w:szCs w:val="18"/>
            <w:u w:val="single"/>
            <w:lang w:eastAsia="pt-BR"/>
          </w:rPr>
          <w:t>art. 5º da Lei n.º 12.846, de 2013</w:t>
        </w:r>
      </w:hyperlink>
      <w:r w:rsidRPr="00E91C67">
        <w:rPr>
          <w:rFonts w:ascii="Arial" w:eastAsia="Times New Roman" w:hAnsi="Arial" w:cs="Arial"/>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12.2 Com fundamento na </w:t>
      </w:r>
      <w:hyperlink r:id="rId78" w:tgtFrame="_blank" w:history="1">
        <w:r w:rsidRPr="00E91C67">
          <w:rPr>
            <w:rFonts w:ascii="Arial" w:eastAsia="Times New Roman" w:hAnsi="Arial" w:cs="Arial"/>
            <w:color w:val="0000FF"/>
            <w:sz w:val="18"/>
            <w:szCs w:val="18"/>
            <w:u w:val="single"/>
            <w:lang w:eastAsia="pt-BR"/>
          </w:rPr>
          <w:t>Lei nº 14.133, de 2021</w:t>
        </w:r>
      </w:hyperlink>
      <w:r w:rsidRPr="00E91C67">
        <w:rPr>
          <w:rFonts w:ascii="Arial" w:eastAsia="Times New Roman" w:hAnsi="Arial" w:cs="Arial"/>
          <w:sz w:val="18"/>
          <w:szCs w:val="18"/>
          <w:lang w:eastAsia="pt-BR"/>
        </w:rPr>
        <w:t>, a Administração poderá, garantida a prévia defesa, aplicar aos licitantes, adjudicatários e/ou contratado as seguintes sanções, sem prejuízo das responsabilidades civil e criminal:</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12.2.1 Advertência;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12.2.2 Multa;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12.2.3 Impedimento de licitar e contratar; e</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12.2.4 Declaração de inidoneidade para licitar ou contratar.</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12.3 Na aplicação das sanções serão considerados: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12.3.1 A natureza e a gravidade da infração cometida;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12.3.2 As peculiaridades do caso concreto;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12.3.3 As circunstâncias agravantes ou atenuantes;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12.3.4 Os danos que dela provierem para a Administração Pública;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12.3.5 A implantação ou o aperfeiçoamento de programa de integridade, conforme normas e orientações dos órgãos de controle.</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12.4 A sanção de multa será calculada em conformidade com a documentação que integra este instrumento, e aplicada após regular processo administrativo</w:t>
      </w:r>
      <w:r w:rsidRPr="00E91C67">
        <w:rPr>
          <w:rFonts w:ascii="Arial" w:eastAsia="Times New Roman" w:hAnsi="Arial" w:cs="Arial"/>
          <w:i/>
          <w:iCs/>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12.6 Antes da aplicação da sanção de multa será facultada a defesa do interessado no prazo de 15 (quinze) dias úteis, contado da data de sua intimação.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79" w:anchor="art156%C2%A75" w:tgtFrame="_blank" w:history="1">
        <w:r w:rsidRPr="00E91C67">
          <w:rPr>
            <w:rFonts w:ascii="Arial" w:eastAsia="Times New Roman" w:hAnsi="Arial" w:cs="Arial"/>
            <w:color w:val="0000FF"/>
            <w:sz w:val="18"/>
            <w:szCs w:val="18"/>
            <w:u w:val="single"/>
            <w:lang w:eastAsia="pt-BR"/>
          </w:rPr>
          <w:t>art. 156, § 5º, da Lei n.º 14.133, de 2021</w:t>
        </w:r>
      </w:hyperlink>
      <w:r w:rsidRPr="00E91C67">
        <w:rPr>
          <w:rFonts w:ascii="Arial" w:eastAsia="Times New Roman" w:hAnsi="Arial" w:cs="Arial"/>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12.10 A recusa injustificada do adjudicatário em formalizar a contratação ou assinar a ata de registro de preços (caso o item 1 defina licitação para registro de preços) no prazo e condições estabelecidos pela </w:t>
      </w:r>
      <w:r w:rsidRPr="00E91C67">
        <w:rPr>
          <w:rFonts w:ascii="Arial" w:eastAsia="Times New Roman" w:hAnsi="Arial" w:cs="Arial"/>
          <w:sz w:val="18"/>
          <w:szCs w:val="18"/>
          <w:lang w:eastAsia="pt-BR"/>
        </w:rPr>
        <w:lastRenderedPageBreak/>
        <w:t xml:space="preserve">Administração, descrita no subitem 12.1.6.1, caracterizará o descumprimento total da obrigação assumida e o sujeitará às penalidades legalmente estabelecidas (art. 90, § 5º, da </w:t>
      </w:r>
      <w:hyperlink r:id="rId80" w:tgtFrame="_blank" w:history="1">
        <w:r w:rsidRPr="00E91C67">
          <w:rPr>
            <w:rFonts w:ascii="Arial" w:eastAsia="Times New Roman" w:hAnsi="Arial" w:cs="Arial"/>
            <w:color w:val="0000FF"/>
            <w:sz w:val="18"/>
            <w:szCs w:val="18"/>
            <w:u w:val="single"/>
            <w:lang w:eastAsia="pt-BR"/>
          </w:rPr>
          <w:t>Lei nº 14.133, de 2021</w:t>
        </w:r>
      </w:hyperlink>
      <w:r w:rsidRPr="00E91C67">
        <w:rPr>
          <w:rFonts w:ascii="Arial" w:eastAsia="Times New Roman" w:hAnsi="Arial" w:cs="Arial"/>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81" w:tgtFrame="_blank" w:history="1">
        <w:r w:rsidRPr="00E91C67">
          <w:rPr>
            <w:rFonts w:ascii="Arial" w:eastAsia="Times New Roman" w:hAnsi="Arial" w:cs="Arial"/>
            <w:color w:val="0000FF"/>
            <w:sz w:val="18"/>
            <w:szCs w:val="18"/>
            <w:u w:val="single"/>
            <w:lang w:eastAsia="pt-BR"/>
          </w:rPr>
          <w:t>Lei nº 14.133, de 2021</w:t>
        </w:r>
      </w:hyperlink>
      <w:r w:rsidRPr="00E91C67">
        <w:rPr>
          <w:rFonts w:ascii="Arial" w:eastAsia="Times New Roman" w:hAnsi="Arial" w:cs="Arial"/>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12.12. As sanções são autônomas e a aplicação de uma não exclui a de outra.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12.13 Da aplicação das sanções de advertência, multa e impedimento de licitar e contratar, caberá recurso no prazo de 15 (quinze) dias úteis, contado da data da intimação, observando-se o disposto no art. 166 da </w:t>
      </w:r>
      <w:hyperlink r:id="rId82" w:tgtFrame="_blank" w:history="1">
        <w:r w:rsidRPr="00E91C67">
          <w:rPr>
            <w:rFonts w:ascii="Arial" w:eastAsia="Times New Roman" w:hAnsi="Arial" w:cs="Arial"/>
            <w:color w:val="0000FF"/>
            <w:sz w:val="18"/>
            <w:szCs w:val="18"/>
            <w:u w:val="single"/>
            <w:lang w:eastAsia="pt-BR"/>
          </w:rPr>
          <w:t>Lei nº 14.133, de 2021</w:t>
        </w:r>
      </w:hyperlink>
      <w:r w:rsidRPr="00E91C67">
        <w:rPr>
          <w:rFonts w:ascii="Arial" w:eastAsia="Times New Roman" w:hAnsi="Arial" w:cs="Arial"/>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12.14 Da aplicação da sanção de declaração de inidoneidade para licitar ou contratar, caberá pedido de reconsideração no prazo de 15 (quinze) dias úteis, contado da data da intimação, observando-se o disposto no art. 167 da </w:t>
      </w:r>
      <w:hyperlink r:id="rId83" w:tgtFrame="_blank" w:history="1">
        <w:r w:rsidRPr="00E91C67">
          <w:rPr>
            <w:rFonts w:ascii="Arial" w:eastAsia="Times New Roman" w:hAnsi="Arial" w:cs="Arial"/>
            <w:color w:val="0000FF"/>
            <w:sz w:val="18"/>
            <w:szCs w:val="18"/>
            <w:u w:val="single"/>
            <w:lang w:eastAsia="pt-BR"/>
          </w:rPr>
          <w:t>Lei nº 14.133, de 2021</w:t>
        </w:r>
      </w:hyperlink>
      <w:r w:rsidRPr="00E91C67">
        <w:rPr>
          <w:rFonts w:ascii="Arial" w:eastAsia="Times New Roman" w:hAnsi="Arial" w:cs="Arial"/>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12.15 O recurso e o pedido de reconsideração terão efeito suspensivo do ato ou da decisão recorrida até que sobrevenha decisão final da autoridade competente.</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12.16 A aplicação das sanções previstas neste Edital não exclui, em hipótese alguma, a obrigação de reparação integral dos danos causados à Administração Pública.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84" w:tgtFrame="_blank" w:history="1">
        <w:r w:rsidRPr="00E91C67">
          <w:rPr>
            <w:rFonts w:ascii="Arial" w:eastAsia="Times New Roman" w:hAnsi="Arial" w:cs="Arial"/>
            <w:color w:val="0000FF"/>
            <w:sz w:val="18"/>
            <w:szCs w:val="18"/>
            <w:u w:val="single"/>
            <w:lang w:eastAsia="pt-BR"/>
          </w:rPr>
          <w:t>Lei nº 14.133, de 2021</w:t>
        </w:r>
      </w:hyperlink>
      <w:r w:rsidRPr="00E91C67">
        <w:rPr>
          <w:rFonts w:ascii="Arial" w:eastAsia="Times New Roman" w:hAnsi="Arial" w:cs="Arial"/>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12.18 Os atos previstos como infrações administrativas na lei de licitações e contratos da Administração Pública que também sejam tipificados como atos lesivos na </w:t>
      </w:r>
      <w:hyperlink r:id="rId85" w:tgtFrame="_blank" w:history="1">
        <w:r w:rsidRPr="00E91C67">
          <w:rPr>
            <w:rFonts w:ascii="Arial" w:eastAsia="Times New Roman" w:hAnsi="Arial" w:cs="Arial"/>
            <w:color w:val="0000FF"/>
            <w:sz w:val="18"/>
            <w:szCs w:val="18"/>
            <w:u w:val="single"/>
            <w:lang w:eastAsia="pt-BR"/>
          </w:rPr>
          <w:t>Lei nº 12.846, de 2013</w:t>
        </w:r>
      </w:hyperlink>
      <w:r w:rsidRPr="00E91C67">
        <w:rPr>
          <w:rFonts w:ascii="Arial" w:eastAsia="Times New Roman" w:hAnsi="Arial" w:cs="Arial"/>
          <w:sz w:val="18"/>
          <w:szCs w:val="18"/>
          <w:lang w:eastAsia="pt-BR"/>
        </w:rPr>
        <w:t>, serão apurados e julgados conjuntamente, nos mesmos autos, observados o rito procedimental e a autoridade competente definidos na referida Lei.</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12.19 A personalidade jurídica poderá ser desconsiderada sempre que utilizada com abuso do direito para facilitar, encobrir ou dissimular a prática dos atos ilícitos previstos na </w:t>
      </w:r>
      <w:hyperlink r:id="rId86" w:tgtFrame="_blank" w:history="1">
        <w:r w:rsidRPr="00E91C67">
          <w:rPr>
            <w:rFonts w:ascii="Arial" w:eastAsia="Times New Roman" w:hAnsi="Arial" w:cs="Arial"/>
            <w:color w:val="0000FF"/>
            <w:sz w:val="18"/>
            <w:szCs w:val="18"/>
            <w:u w:val="single"/>
            <w:lang w:eastAsia="pt-BR"/>
          </w:rPr>
          <w:t>Lei nº 14.133, de 2021</w:t>
        </w:r>
      </w:hyperlink>
      <w:r w:rsidRPr="00E91C67">
        <w:rPr>
          <w:rFonts w:ascii="Arial" w:eastAsia="Times New Roman" w:hAnsi="Arial" w:cs="Arial"/>
          <w:sz w:val="18"/>
          <w:szCs w:val="18"/>
          <w:lang w:eastAsia="pt-BR"/>
        </w:rPr>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87" w:tgtFrame="_blank" w:history="1">
        <w:r w:rsidRPr="00E91C67">
          <w:rPr>
            <w:rFonts w:ascii="Arial" w:eastAsia="Times New Roman" w:hAnsi="Arial" w:cs="Arial"/>
            <w:color w:val="0000FF"/>
            <w:sz w:val="18"/>
            <w:szCs w:val="18"/>
            <w:u w:val="single"/>
            <w:lang w:eastAsia="pt-BR"/>
          </w:rPr>
          <w:t>Lei nº 14.133, de 2021</w:t>
        </w:r>
      </w:hyperlink>
      <w:r w:rsidRPr="00E91C67">
        <w:rPr>
          <w:rFonts w:ascii="Arial" w:eastAsia="Times New Roman" w:hAnsi="Arial" w:cs="Arial"/>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12.21 Caso o item 1 defina licitação para registro de preços: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12.21.3 O órgão ou entidade participante deverá informar ao órgão ou entidade gerenciadora as ocorrências descritas no subitem anterior.</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bookmarkStart w:id="69" w:name="_Toc135469235"/>
      <w:r w:rsidRPr="00E91C67">
        <w:rPr>
          <w:rFonts w:ascii="Arial" w:eastAsia="Times New Roman" w:hAnsi="Arial" w:cs="Arial"/>
          <w:b/>
          <w:bCs/>
          <w:sz w:val="18"/>
          <w:szCs w:val="18"/>
          <w:lang w:eastAsia="pt-BR"/>
        </w:rPr>
        <w:t>13 DA IMPUGNAÇÃO AO EDITAL E DO PEDIDO DE ESCLARECIMENTO</w:t>
      </w:r>
      <w:bookmarkEnd w:id="69"/>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13.1 Qualquer pessoa é parte legítima para impugnar este Edital por irregularidade na aplicação da </w:t>
      </w:r>
      <w:hyperlink r:id="rId88" w:tgtFrame="_blank" w:history="1">
        <w:r w:rsidRPr="00E91C67">
          <w:rPr>
            <w:rFonts w:ascii="Arial" w:eastAsia="Times New Roman" w:hAnsi="Arial" w:cs="Arial"/>
            <w:color w:val="0000FF"/>
            <w:sz w:val="18"/>
            <w:szCs w:val="18"/>
            <w:u w:val="single"/>
            <w:lang w:eastAsia="pt-BR"/>
          </w:rPr>
          <w:t>Lei nº 14.133, de 2021</w:t>
        </w:r>
      </w:hyperlink>
      <w:r w:rsidRPr="00E91C67">
        <w:rPr>
          <w:rFonts w:ascii="Arial" w:eastAsia="Times New Roman" w:hAnsi="Arial" w:cs="Arial"/>
          <w:sz w:val="18"/>
          <w:szCs w:val="18"/>
          <w:lang w:eastAsia="pt-BR"/>
        </w:rPr>
        <w:t>, ou para solicitar esclarecimento sobre os seus termos, devendo protocolar a impugnação ou o pedido de esclarecimento até 3 (três) dias úteis antes da data da abertura do certame.</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lastRenderedPageBreak/>
        <w:t xml:space="preserve">13.2 A impugnação e o pedido de esclarecimento poderão ser realizados por forma eletrônica, pelo(s) seguinte(s) meio(s): no endereço de correio eletrônico: </w:t>
      </w:r>
      <w:r w:rsidRPr="00E91C67">
        <w:rPr>
          <w:rFonts w:ascii="Arial" w:eastAsia="Times New Roman" w:hAnsi="Arial" w:cs="Arial"/>
          <w:b/>
          <w:bCs/>
          <w:sz w:val="18"/>
          <w:szCs w:val="18"/>
          <w:lang w:eastAsia="pt-BR"/>
        </w:rPr>
        <w:t>edital.matmedico@hc.fm.usp.br</w:t>
      </w:r>
      <w:r w:rsidRPr="00E91C67">
        <w:rPr>
          <w:rFonts w:ascii="Arial" w:eastAsia="Times New Roman" w:hAnsi="Arial" w:cs="Arial"/>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13.3. As impugnações e pedidos de esclarecimentos não suspendem os prazos previstos no certame.</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13.3.1 A concessão de efeito suspensivo à impugnação é medida excepcional, e, caso ocorra, será motivada nos autos do processo de licitação.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E91C67">
        <w:rPr>
          <w:rFonts w:ascii="Arial" w:eastAsia="Times New Roman" w:hAnsi="Arial" w:cs="Arial"/>
          <w:i/>
          <w:iCs/>
          <w:sz w:val="18"/>
          <w:szCs w:val="18"/>
          <w:lang w:eastAsia="pt-BR"/>
        </w:rPr>
        <w:t xml:space="preserve"> </w:t>
      </w:r>
      <w:r w:rsidRPr="00E91C67">
        <w:rPr>
          <w:rFonts w:ascii="Arial" w:eastAsia="Times New Roman" w:hAnsi="Arial" w:cs="Arial"/>
          <w:sz w:val="18"/>
          <w:szCs w:val="18"/>
          <w:lang w:eastAsia="pt-BR"/>
        </w:rPr>
        <w:t>www.compras.gov.br, sem informar a identidade do responsável pela impugnação ou pelo pedido de esclarecimento.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13.5 Acolhida a impugnação, será definida e publicada nova data para a realização do certame, exceto quando a alteração não comprometer a formulação das propostas.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bookmarkStart w:id="70" w:name="_Toc135469236"/>
      <w:r w:rsidRPr="00E91C67">
        <w:rPr>
          <w:rFonts w:ascii="Arial" w:eastAsia="Times New Roman" w:hAnsi="Arial" w:cs="Arial"/>
          <w:b/>
          <w:bCs/>
          <w:sz w:val="18"/>
          <w:szCs w:val="18"/>
          <w:lang w:eastAsia="pt-BR"/>
        </w:rPr>
        <w:t>14 DAS DISPOSIÇÕES GERAIS</w:t>
      </w:r>
      <w:bookmarkEnd w:id="70"/>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bookmarkStart w:id="71" w:name="_Hlk82473550"/>
      <w:r w:rsidRPr="00E91C67">
        <w:rPr>
          <w:rFonts w:ascii="Arial" w:eastAsia="Times New Roman" w:hAnsi="Arial" w:cs="Arial"/>
          <w:sz w:val="18"/>
          <w:szCs w:val="18"/>
          <w:lang w:eastAsia="pt-BR"/>
        </w:rPr>
        <w:t xml:space="preserve">14.1 Exaurida a fase recursal, será observado o disposto no art. 71 da </w:t>
      </w:r>
      <w:bookmarkEnd w:id="71"/>
      <w:r w:rsidRPr="00E91C67">
        <w:rPr>
          <w:rFonts w:ascii="Arial" w:eastAsia="Times New Roman" w:hAnsi="Arial" w:cs="Arial"/>
          <w:sz w:val="18"/>
          <w:szCs w:val="18"/>
          <w:lang w:eastAsia="pt-BR"/>
        </w:rPr>
        <w:fldChar w:fldCharType="begin"/>
      </w:r>
      <w:r w:rsidRPr="00E91C67">
        <w:rPr>
          <w:rFonts w:ascii="Arial" w:eastAsia="Times New Roman" w:hAnsi="Arial" w:cs="Arial"/>
          <w:sz w:val="18"/>
          <w:szCs w:val="18"/>
          <w:lang w:eastAsia="pt-BR"/>
        </w:rPr>
        <w:instrText xml:space="preserve"> HYPERLINK "https://www.planalto.gov.br/ccivil_03/_Ato2019-2022/2021/Lei/L14133.htm" \t "_blank" </w:instrText>
      </w:r>
      <w:r w:rsidRPr="00E91C67">
        <w:rPr>
          <w:rFonts w:ascii="Arial" w:eastAsia="Times New Roman" w:hAnsi="Arial" w:cs="Arial"/>
          <w:sz w:val="18"/>
          <w:szCs w:val="18"/>
          <w:lang w:eastAsia="pt-BR"/>
        </w:rPr>
        <w:fldChar w:fldCharType="separate"/>
      </w:r>
      <w:r w:rsidRPr="00E91C67">
        <w:rPr>
          <w:rFonts w:ascii="Arial" w:eastAsia="Times New Roman" w:hAnsi="Arial" w:cs="Arial"/>
          <w:color w:val="0000FF"/>
          <w:sz w:val="18"/>
          <w:szCs w:val="18"/>
          <w:u w:val="single"/>
          <w:lang w:eastAsia="pt-BR"/>
        </w:rPr>
        <w:t>Lei nº 14.133, de 2021</w:t>
      </w:r>
      <w:r w:rsidRPr="00E91C67">
        <w:rPr>
          <w:rFonts w:ascii="Arial" w:eastAsia="Times New Roman" w:hAnsi="Arial" w:cs="Arial"/>
          <w:sz w:val="18"/>
          <w:szCs w:val="18"/>
          <w:lang w:eastAsia="pt-BR"/>
        </w:rPr>
        <w:fldChar w:fldCharType="end"/>
      </w:r>
      <w:r w:rsidRPr="00E91C67">
        <w:rPr>
          <w:rFonts w:ascii="Arial" w:eastAsia="Times New Roman" w:hAnsi="Arial" w:cs="Arial"/>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14.1.1. Constatada a regularidade dos atos praticados, a autoridade superior adjudicará o objeto da licitação ao licitante vencedor e homologará o procedimento licitatório.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89" w:tgtFrame="_blank" w:history="1">
        <w:r w:rsidRPr="00E91C67">
          <w:rPr>
            <w:rFonts w:ascii="Arial" w:eastAsia="Times New Roman" w:hAnsi="Arial" w:cs="Arial"/>
            <w:color w:val="0000FF"/>
            <w:sz w:val="18"/>
            <w:szCs w:val="18"/>
            <w:u w:val="single"/>
            <w:lang w:eastAsia="pt-BR"/>
          </w:rPr>
          <w:t>Lei nº 14.133, de 2021</w:t>
        </w:r>
      </w:hyperlink>
      <w:r w:rsidRPr="00E91C67">
        <w:rPr>
          <w:rFonts w:ascii="Arial" w:eastAsia="Times New Roman" w:hAnsi="Arial" w:cs="Arial"/>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14.2.1 O prazo para confirmação do recebimento previsto no subitem anterior poderá ser prorrogado por igual período, por solicitação justificada do adjudicatário e aceita pela Administração;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14.2.2 A ausência de envio de confirmação de recebimento dentro do prazo previsto no subitem acima importará na recusa à contratação, sujeita à aplicação das sanções cabíveis.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14.2.3 O envio de confirmação de recebimento, implica o reconhecimento pelo adjudicatário: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14.2.3.1 de que referida Nota está substituindo o instrumento de contrato, aplicando-se à relação jurídica ali estabelecida as disposições da </w:t>
      </w:r>
      <w:hyperlink r:id="rId90" w:tgtFrame="_blank" w:history="1">
        <w:r w:rsidRPr="00E91C67">
          <w:rPr>
            <w:rFonts w:ascii="Arial" w:eastAsia="Times New Roman" w:hAnsi="Arial" w:cs="Arial"/>
            <w:color w:val="0000FF"/>
            <w:sz w:val="18"/>
            <w:szCs w:val="18"/>
            <w:u w:val="single"/>
            <w:lang w:eastAsia="pt-BR"/>
          </w:rPr>
          <w:t>Lei nº 14.133, de 2021</w:t>
        </w:r>
      </w:hyperlink>
      <w:r w:rsidRPr="00E91C67">
        <w:rPr>
          <w:rFonts w:ascii="Arial" w:eastAsia="Times New Roman" w:hAnsi="Arial" w:cs="Arial"/>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14.2.3.2 De que está vinculado às previsões contidas neste Edital e seus Anexos e à sua proposta;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14.2.3.3 De que se aplicam às omissões as disposições da </w:t>
      </w:r>
      <w:hyperlink r:id="rId91" w:tgtFrame="_blank" w:history="1">
        <w:r w:rsidRPr="00E91C67">
          <w:rPr>
            <w:rFonts w:ascii="Arial" w:eastAsia="Times New Roman" w:hAnsi="Arial" w:cs="Arial"/>
            <w:color w:val="0000FF"/>
            <w:sz w:val="18"/>
            <w:szCs w:val="18"/>
            <w:u w:val="single"/>
            <w:lang w:eastAsia="pt-BR"/>
          </w:rPr>
          <w:t>Lei nº 14.133, de 2021</w:t>
        </w:r>
      </w:hyperlink>
      <w:r w:rsidRPr="00E91C67">
        <w:rPr>
          <w:rFonts w:ascii="Arial" w:eastAsia="Times New Roman" w:hAnsi="Arial" w:cs="Arial"/>
          <w:sz w:val="18"/>
          <w:szCs w:val="18"/>
          <w:lang w:eastAsia="pt-BR"/>
        </w:rPr>
        <w:t xml:space="preserve">, e normas regulamentares pertinentes, e, subsidiariamente, as disposições da </w:t>
      </w:r>
      <w:hyperlink r:id="rId92" w:tgtFrame="_blank" w:history="1">
        <w:r w:rsidRPr="00E91C67">
          <w:rPr>
            <w:rFonts w:ascii="Arial" w:eastAsia="Times New Roman" w:hAnsi="Arial" w:cs="Arial"/>
            <w:color w:val="0000FF"/>
            <w:sz w:val="18"/>
            <w:szCs w:val="18"/>
            <w:u w:val="single"/>
            <w:lang w:eastAsia="pt-BR"/>
          </w:rPr>
          <w:t>Lei nº 8.078, de 1990</w:t>
        </w:r>
      </w:hyperlink>
      <w:r w:rsidRPr="00E91C67">
        <w:rPr>
          <w:rFonts w:ascii="Arial" w:eastAsia="Times New Roman" w:hAnsi="Arial" w:cs="Arial"/>
          <w:sz w:val="18"/>
          <w:szCs w:val="18"/>
          <w:lang w:eastAsia="pt-BR"/>
        </w:rPr>
        <w:t>, e princípios gerais dos contratos;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14.2.3.4 de que as hipóteses de extinção da contratação são aquelas previstas nos </w:t>
      </w:r>
      <w:hyperlink r:id="rId93" w:anchor="art137" w:tgtFrame="_blank" w:history="1">
        <w:r w:rsidRPr="00E91C67">
          <w:rPr>
            <w:rFonts w:ascii="Arial" w:eastAsia="Times New Roman" w:hAnsi="Arial" w:cs="Arial"/>
            <w:color w:val="0000FF"/>
            <w:sz w:val="18"/>
            <w:szCs w:val="18"/>
            <w:u w:val="single"/>
            <w:lang w:eastAsia="pt-BR"/>
          </w:rPr>
          <w:t>artigos 137 e 138 da Lei nº 14.133, de 2021</w:t>
        </w:r>
      </w:hyperlink>
      <w:r w:rsidRPr="00E91C67">
        <w:rPr>
          <w:rFonts w:ascii="Arial" w:eastAsia="Times New Roman" w:hAnsi="Arial" w:cs="Arial"/>
          <w:sz w:val="18"/>
          <w:szCs w:val="18"/>
          <w:u w:val="single"/>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14.2.3.5 dos direitos da Administração previstos nos </w:t>
      </w:r>
      <w:hyperlink r:id="rId94" w:anchor="art137" w:tgtFrame="_blank" w:history="1">
        <w:r w:rsidRPr="00E91C67">
          <w:rPr>
            <w:rFonts w:ascii="Arial" w:eastAsia="Times New Roman" w:hAnsi="Arial" w:cs="Arial"/>
            <w:color w:val="0000FF"/>
            <w:sz w:val="18"/>
            <w:szCs w:val="18"/>
            <w:u w:val="single"/>
            <w:lang w:eastAsia="pt-BR"/>
          </w:rPr>
          <w:t>artigos 137 a 139 da Lei</w:t>
        </w:r>
      </w:hyperlink>
      <w:r w:rsidRPr="00E91C67">
        <w:rPr>
          <w:rFonts w:ascii="Arial" w:eastAsia="Times New Roman" w:hAnsi="Arial" w:cs="Arial"/>
          <w:sz w:val="18"/>
          <w:szCs w:val="18"/>
          <w:u w:val="single"/>
          <w:lang w:eastAsia="pt-BR"/>
        </w:rPr>
        <w:t xml:space="preserve"> nº 14.133, de 2021;</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14.2.3.6 De que as condições de habilitação e contratação consignadas neste Edital deverão ser mantidas pelo fornecedor durante a vigência da contratação.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95" w:tgtFrame="_blank" w:history="1">
        <w:r w:rsidRPr="00E91C67">
          <w:rPr>
            <w:rFonts w:ascii="Arial" w:eastAsia="Times New Roman" w:hAnsi="Arial" w:cs="Arial"/>
            <w:color w:val="0000FF"/>
            <w:sz w:val="18"/>
            <w:szCs w:val="18"/>
            <w:u w:val="single"/>
            <w:lang w:eastAsia="pt-BR"/>
          </w:rPr>
          <w:t>Lei nº 14.133, de 2021</w:t>
        </w:r>
      </w:hyperlink>
      <w:r w:rsidRPr="00E91C67">
        <w:rPr>
          <w:rFonts w:ascii="Arial" w:eastAsia="Times New Roman" w:hAnsi="Arial" w:cs="Arial"/>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96" w:tgtFrame="_blank" w:history="1">
        <w:r w:rsidRPr="00E91C67">
          <w:rPr>
            <w:rFonts w:ascii="Arial" w:eastAsia="Times New Roman" w:hAnsi="Arial" w:cs="Arial"/>
            <w:color w:val="0000FF"/>
            <w:sz w:val="18"/>
            <w:szCs w:val="18"/>
            <w:u w:val="single"/>
            <w:lang w:eastAsia="pt-BR"/>
          </w:rPr>
          <w:t>Lei nº 14.133, de 2021</w:t>
        </w:r>
      </w:hyperlink>
      <w:r w:rsidRPr="00E91C67">
        <w:rPr>
          <w:rFonts w:ascii="Arial" w:eastAsia="Times New Roman" w:hAnsi="Arial" w:cs="Arial"/>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lastRenderedPageBreak/>
        <w:t>14.3 Será divulgada ata da sessão pública no sistema eletrônico.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14.5. Todas as referências de tempo no Edital, no aviso e durante a sessão pública observarão o horário de Brasília - DF.</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14.6. A homologação do resultado desta licitação não implicará direito à contratação.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14.8. Os casos omissos serão solucionados pelo pregoeiro.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14.10. Na contagem dos prazos estabelecidos neste Edital e seus Anexos, excluir-se-á o dia do início e incluir-se-á o do vencimento. Só se iniciam e vencem os prazos em dias de expediente na Administração.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14.11.2 O desatendimento de exigências formais não essenciais não importará o afastamento do licitante, desde que seja possível o aproveitamento do ato, observados os princípios da isonomia e do interesse público, nos termos do inciso III do art. 12 da </w:t>
      </w:r>
      <w:hyperlink r:id="rId97" w:tgtFrame="_blank" w:history="1">
        <w:r w:rsidRPr="00E91C67">
          <w:rPr>
            <w:rFonts w:ascii="Arial" w:eastAsia="Times New Roman" w:hAnsi="Arial" w:cs="Arial"/>
            <w:color w:val="0000FF"/>
            <w:sz w:val="18"/>
            <w:szCs w:val="18"/>
            <w:u w:val="single"/>
            <w:lang w:eastAsia="pt-BR"/>
          </w:rPr>
          <w:t>Lei nº 14.133, de 2021</w:t>
        </w:r>
      </w:hyperlink>
      <w:r w:rsidRPr="00E91C67">
        <w:rPr>
          <w:rFonts w:ascii="Arial" w:eastAsia="Times New Roman" w:hAnsi="Arial" w:cs="Arial"/>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14.13 O Edital e seus anexos estão disponíveis, na íntegra, no Portal Nacional de Contratações Públicas (PNCP)</w:t>
      </w:r>
      <w:r w:rsidRPr="00E91C67">
        <w:rPr>
          <w:rFonts w:ascii="Arial" w:eastAsia="Times New Roman" w:hAnsi="Arial" w:cs="Arial"/>
          <w:i/>
          <w:iCs/>
          <w:sz w:val="18"/>
          <w:szCs w:val="18"/>
          <w:lang w:eastAsia="pt-BR"/>
        </w:rPr>
        <w:t xml:space="preserve"> </w:t>
      </w:r>
      <w:r w:rsidRPr="00E91C67">
        <w:rPr>
          <w:rFonts w:ascii="Arial" w:eastAsia="Times New Roman" w:hAnsi="Arial" w:cs="Arial"/>
          <w:sz w:val="18"/>
          <w:szCs w:val="18"/>
          <w:lang w:eastAsia="pt-BR"/>
        </w:rPr>
        <w:t>e acessível no endereço eletrônico: www.hc.fm.usp.br/transparência..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14.14. Para dirimir quaisquer questões decorrentes da licitação, não resolvidas na esfera administrativa, será competente o foro da Comarca da Capital do Estado de São Paulo.</w:t>
      </w: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14.15. Integram este Edital, para todos os fins e efeitos, os seguintes Anexos:</w:t>
      </w:r>
    </w:p>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14.15.1 ANEXO I - Termo de Referência;</w:t>
      </w:r>
    </w:p>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14.15.1.1. APÊNDICE.1 – Estudo Técnico Preliminar;</w:t>
      </w:r>
    </w:p>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14.15.1.2. APÊNDICE.2 </w:t>
      </w:r>
      <w:r w:rsidRPr="00E91C67">
        <w:rPr>
          <w:rFonts w:ascii="Arial" w:eastAsia="Times New Roman" w:hAnsi="Arial" w:cs="Arial"/>
          <w:sz w:val="20"/>
          <w:szCs w:val="20"/>
          <w:lang w:eastAsia="pt-BR"/>
        </w:rPr>
        <w:softHyphen/>
      </w:r>
      <w:r w:rsidRPr="00E91C67">
        <w:rPr>
          <w:rFonts w:ascii="Arial" w:eastAsia="Times New Roman" w:hAnsi="Arial" w:cs="Arial"/>
          <w:sz w:val="20"/>
          <w:szCs w:val="20"/>
          <w:lang w:eastAsia="pt-BR"/>
        </w:rPr>
        <w:softHyphen/>
        <w:t xml:space="preserve"> Protocolo de Avaliação Técnica de Amostra;</w:t>
      </w:r>
    </w:p>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14.15.1.2. APÊNDICE.2.1 – Requisitos a serem avaliados nas amostras;</w:t>
      </w:r>
    </w:p>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14.15.2. ANEXO II – Minuta de Termo de Contrato;</w:t>
      </w:r>
    </w:p>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14.15.3. ANEXO III – Cópia do ato normativo sobre sanções aplicável; (Resolução SS - 65, de 01/04/2024);</w:t>
      </w:r>
    </w:p>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14.15.4. ANEXO IV – Modelos (s) referente (s) a planilha de proposta;</w:t>
      </w:r>
    </w:p>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14.15.5. ANEXO V – Minuta de Ata de Registro de Preços.</w:t>
      </w: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Sulai Nóbrega Souto</w:t>
      </w:r>
    </w:p>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Assessor Técnico II</w:t>
      </w:r>
    </w:p>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60" w:right="855"/>
        <w:jc w:val="center"/>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lastRenderedPageBreak/>
        <w:t>ANEXO I</w:t>
      </w:r>
    </w:p>
    <w:p w:rsidR="00E91C67" w:rsidRPr="00E91C67" w:rsidRDefault="00E91C67" w:rsidP="00E91C67">
      <w:pPr>
        <w:spacing w:after="0" w:line="240" w:lineRule="auto"/>
        <w:ind w:left="60" w:right="60"/>
        <w:jc w:val="center"/>
        <w:rPr>
          <w:rFonts w:ascii="Times New Roman" w:eastAsia="Times New Roman" w:hAnsi="Times New Roman" w:cs="Times New Roman"/>
          <w:sz w:val="24"/>
          <w:szCs w:val="24"/>
          <w:lang w:eastAsia="pt-BR"/>
        </w:rPr>
      </w:pPr>
    </w:p>
    <w:p w:rsidR="00E91C67" w:rsidRPr="00E91C67" w:rsidRDefault="00E91C67" w:rsidP="00E91C67">
      <w:pPr>
        <w:spacing w:after="165" w:line="240" w:lineRule="auto"/>
        <w:jc w:val="center"/>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Termo de Referência 1125/2024</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20"/>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285"/>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Informações Básicas</w:t>
      </w:r>
    </w:p>
    <w:p w:rsidR="00E91C67" w:rsidRPr="00E91C67" w:rsidRDefault="00E91C67" w:rsidP="00E91C67">
      <w:pPr>
        <w:spacing w:after="0" w:line="240" w:lineRule="auto"/>
        <w:ind w:left="285"/>
        <w:jc w:val="both"/>
        <w:rPr>
          <w:rFonts w:ascii="Times New Roman" w:eastAsia="Times New Roman" w:hAnsi="Times New Roman" w:cs="Times New Roman"/>
          <w:sz w:val="24"/>
          <w:szCs w:val="24"/>
          <w:lang w:eastAsia="pt-BR"/>
        </w:rPr>
      </w:pPr>
    </w:p>
    <w:p w:rsidR="00E91C67" w:rsidRPr="00E91C67" w:rsidRDefault="00E91C67" w:rsidP="00E91C67">
      <w:pPr>
        <w:numPr>
          <w:ilvl w:val="0"/>
          <w:numId w:val="1"/>
        </w:numPr>
        <w:spacing w:after="0" w:line="240" w:lineRule="auto"/>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CONDIÇÕES GERAIS DA CONTRATAÇÃO</w:t>
      </w:r>
    </w:p>
    <w:p w:rsidR="00E91C67" w:rsidRPr="00E91C67" w:rsidRDefault="00E91C67" w:rsidP="00E91C67">
      <w:pPr>
        <w:spacing w:after="0" w:line="240" w:lineRule="auto"/>
        <w:ind w:left="285"/>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270" w:right="240" w:hanging="123"/>
        <w:jc w:val="both"/>
        <w:rPr>
          <w:rFonts w:ascii="Times New Roman" w:eastAsia="Times New Roman" w:hAnsi="Times New Roman" w:cs="Times New Roman"/>
          <w:sz w:val="24"/>
          <w:szCs w:val="24"/>
          <w:lang w:eastAsia="pt-BR"/>
        </w:rPr>
      </w:pPr>
      <w:r w:rsidRPr="00E91C67">
        <w:rPr>
          <w:rFonts w:ascii="Arial" w:eastAsia="Times New Roman" w:hAnsi="Arial" w:cs="Arial"/>
          <w:b/>
          <w:bCs/>
          <w:spacing w:val="-1"/>
          <w:sz w:val="16"/>
          <w:szCs w:val="16"/>
          <w:lang w:eastAsia="pt-BR"/>
        </w:rPr>
        <w:t xml:space="preserve">1.1 </w:t>
      </w:r>
      <w:r w:rsidRPr="00E91C67">
        <w:rPr>
          <w:rFonts w:ascii="Arial" w:eastAsia="Times New Roman" w:hAnsi="Arial" w:cs="Arial"/>
          <w:sz w:val="18"/>
          <w:szCs w:val="18"/>
          <w:lang w:eastAsia="pt-BR"/>
        </w:rPr>
        <w:t xml:space="preserve">Constituição de Sistema de Registro de Preços – SRP para Aquisição </w:t>
      </w:r>
      <w:r w:rsidRPr="00E91C67">
        <w:rPr>
          <w:rFonts w:ascii="Arial" w:eastAsia="Times New Roman" w:hAnsi="Arial" w:cs="Arial"/>
          <w:sz w:val="16"/>
          <w:szCs w:val="16"/>
          <w:lang w:eastAsia="pt-BR"/>
        </w:rPr>
        <w:t>de de CÂNULA AÓRTICA</w:t>
      </w:r>
      <w:r w:rsidRPr="00E91C67">
        <w:rPr>
          <w:rFonts w:ascii="Arial" w:eastAsia="Times New Roman" w:hAnsi="Arial" w:cs="Arial"/>
          <w:b/>
          <w:bCs/>
          <w:sz w:val="18"/>
          <w:szCs w:val="18"/>
          <w:lang w:eastAsia="pt-BR"/>
        </w:rPr>
        <w:t xml:space="preserve">; etc.. </w:t>
      </w:r>
      <w:r w:rsidRPr="00E91C67">
        <w:rPr>
          <w:rFonts w:ascii="Arial" w:eastAsia="Times New Roman" w:hAnsi="Arial" w:cs="Arial"/>
          <w:sz w:val="18"/>
          <w:szCs w:val="18"/>
          <w:lang w:eastAsia="pt-BR"/>
        </w:rPr>
        <w:t>nos termos da tabela abaixo, conforme condições e exigências estabelecidas neste instrumento.</w:t>
      </w:r>
    </w:p>
    <w:p w:rsidR="00E91C67" w:rsidRPr="00E91C67" w:rsidRDefault="00E91C67" w:rsidP="00E91C67">
      <w:pPr>
        <w:spacing w:after="0" w:line="240" w:lineRule="auto"/>
        <w:ind w:left="270" w:right="240"/>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615" w:hanging="453"/>
        <w:rPr>
          <w:rFonts w:ascii="Times New Roman" w:eastAsia="Times New Roman" w:hAnsi="Times New Roman" w:cs="Times New Roman"/>
          <w:sz w:val="24"/>
          <w:szCs w:val="24"/>
          <w:lang w:eastAsia="pt-BR"/>
        </w:rPr>
      </w:pPr>
      <w:r w:rsidRPr="00E91C67">
        <w:rPr>
          <w:rFonts w:ascii="Arial" w:eastAsia="Times New Roman" w:hAnsi="Arial" w:cs="Arial"/>
          <w:spacing w:val="-1"/>
          <w:sz w:val="16"/>
          <w:szCs w:val="16"/>
          <w:lang w:eastAsia="pt-BR"/>
        </w:rPr>
        <w:t xml:space="preserve">1.1.1. </w:t>
      </w:r>
      <w:r w:rsidRPr="00E91C67">
        <w:rPr>
          <w:rFonts w:ascii="Arial" w:eastAsia="Times New Roman" w:hAnsi="Arial" w:cs="Arial"/>
          <w:b/>
          <w:bCs/>
          <w:sz w:val="18"/>
          <w:szCs w:val="18"/>
          <w:lang w:eastAsia="pt-BR"/>
        </w:rPr>
        <w:t>A licitação será realizada por ITEM</w:t>
      </w: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tbl>
      <w:tblPr>
        <w:tblW w:w="0" w:type="auto"/>
        <w:tblInd w:w="45" w:type="dxa"/>
        <w:tblCellMar>
          <w:top w:w="15" w:type="dxa"/>
          <w:left w:w="15" w:type="dxa"/>
          <w:bottom w:w="15" w:type="dxa"/>
          <w:right w:w="15" w:type="dxa"/>
        </w:tblCellMar>
        <w:tblLook w:val="04A0" w:firstRow="1" w:lastRow="0" w:firstColumn="1" w:lastColumn="0" w:noHBand="0" w:noVBand="1"/>
      </w:tblPr>
      <w:tblGrid>
        <w:gridCol w:w="575"/>
        <w:gridCol w:w="2514"/>
        <w:gridCol w:w="922"/>
        <w:gridCol w:w="1058"/>
        <w:gridCol w:w="1079"/>
        <w:gridCol w:w="1096"/>
        <w:gridCol w:w="1199"/>
      </w:tblGrid>
      <w:tr w:rsidR="00E91C67" w:rsidRPr="00E91C67" w:rsidTr="00E91C67">
        <w:tc>
          <w:tcPr>
            <w:tcW w:w="63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6"/>
                <w:szCs w:val="16"/>
                <w:lang w:eastAsia="pt-BR"/>
              </w:rPr>
              <w:t>Item</w:t>
            </w:r>
          </w:p>
        </w:tc>
        <w:tc>
          <w:tcPr>
            <w:tcW w:w="328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6"/>
                <w:szCs w:val="16"/>
                <w:lang w:eastAsia="pt-BR"/>
              </w:rPr>
              <w:t>Especificação</w:t>
            </w:r>
          </w:p>
        </w:tc>
        <w:tc>
          <w:tcPr>
            <w:tcW w:w="46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6"/>
                <w:szCs w:val="16"/>
                <w:lang w:eastAsia="pt-BR"/>
              </w:rPr>
              <w:t>Código</w:t>
            </w:r>
          </w:p>
        </w:tc>
        <w:tc>
          <w:tcPr>
            <w:tcW w:w="135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6"/>
                <w:szCs w:val="16"/>
                <w:lang w:eastAsia="pt-BR"/>
              </w:rPr>
              <w:t>Cód. Siafisico</w:t>
            </w:r>
          </w:p>
        </w:tc>
        <w:tc>
          <w:tcPr>
            <w:tcW w:w="135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6"/>
                <w:szCs w:val="16"/>
                <w:lang w:eastAsia="pt-BR"/>
              </w:rPr>
              <w:t>CADMAT</w:t>
            </w:r>
          </w:p>
        </w:tc>
        <w:tc>
          <w:tcPr>
            <w:tcW w:w="135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6"/>
                <w:szCs w:val="16"/>
                <w:lang w:eastAsia="pt-BR"/>
              </w:rPr>
              <w:t>Und. de medida</w:t>
            </w:r>
          </w:p>
        </w:tc>
        <w:tc>
          <w:tcPr>
            <w:tcW w:w="136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6"/>
                <w:szCs w:val="16"/>
                <w:lang w:eastAsia="pt-BR"/>
              </w:rPr>
              <w:t>Quantidade</w:t>
            </w:r>
          </w:p>
        </w:tc>
      </w:tr>
      <w:tr w:rsidR="00E91C67" w:rsidRPr="00E91C67" w:rsidTr="00E91C67">
        <w:tc>
          <w:tcPr>
            <w:tcW w:w="6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1</w:t>
            </w:r>
          </w:p>
        </w:tc>
        <w:tc>
          <w:tcPr>
            <w:tcW w:w="328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CÂNULA AÓRTICA ARAMADA 20F - CONSTITUIDO DE TUBO DE PVC, COM REFORÇO INTERNO EM ARMAÇÃO DE AÇO INOXIDÁVEL, 20 FR, PONTEIRA PLÁSTICA BISELADA, TIPO CURVA COM ANGULAÇÃO DE 45 E COM ORIFICIO CENTRAL. EMBALAGEM UNITARIA QUE PERMITA ABERTURA ASSEPTICA, COM DADOS DE IDENTIFICAÇÃO, N° DE LOTE, DATA DE VALIDADE, ESTERILIZAÇÃO E REGISTRO DA ANVISA.</w:t>
            </w:r>
          </w:p>
        </w:tc>
        <w:tc>
          <w:tcPr>
            <w:tcW w:w="46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64050028</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4414667</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474601</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UNIDADE</w:t>
            </w:r>
          </w:p>
        </w:tc>
        <w:tc>
          <w:tcPr>
            <w:tcW w:w="136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30</w:t>
            </w:r>
          </w:p>
        </w:tc>
      </w:tr>
      <w:tr w:rsidR="00E91C67" w:rsidRPr="00E91C67" w:rsidTr="00E91C67">
        <w:tc>
          <w:tcPr>
            <w:tcW w:w="6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2</w:t>
            </w:r>
          </w:p>
        </w:tc>
        <w:tc>
          <w:tcPr>
            <w:tcW w:w="328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CÂNULA AÓRTICA ARAMADA 22F, 30 A 35 CM DE COMPRIMENTO, CONECTOR 3/8 POLEGADAS, - CONSTITUIDO DE TUBO DE PVC, COM REFORÇO INTERNO EM ARMAÇÃO DE AÇO INOXIDÁVEL, 22 FR, TEM PONTEIRA PLÁSTICA BISELADA, TIPO CURVA COM ANGULAÇÃO DE 45, COM ORIFICIO CENTRAL, EMBALAGEM UNITARIA QUE PERMITA ABERTURA ASSEPTICA, COM DADOS DE IDENTIFICAÇÃO, N° DE LOTE, DATA DE VALIDADE, ESTERILIZAÇÃO E REGISTRO DA ANVISA.</w:t>
            </w:r>
          </w:p>
        </w:tc>
        <w:tc>
          <w:tcPr>
            <w:tcW w:w="46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64050066</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4414659</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474601</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UNIDADE</w:t>
            </w:r>
          </w:p>
        </w:tc>
        <w:tc>
          <w:tcPr>
            <w:tcW w:w="136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30</w:t>
            </w:r>
          </w:p>
        </w:tc>
      </w:tr>
      <w:tr w:rsidR="00E91C67" w:rsidRPr="00E91C67" w:rsidTr="00E91C67">
        <w:tc>
          <w:tcPr>
            <w:tcW w:w="6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3</w:t>
            </w:r>
          </w:p>
        </w:tc>
        <w:tc>
          <w:tcPr>
            <w:tcW w:w="328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CÂNULA AÓRTICA ARAMADA 24F- CONSTITUIDO DE TUBO DE PVC, COM REFORÇO INTERNO EM ARMAÇÃO DE AÇO INOXIDÁVEL, 24 FR, TEM PONTEIRA PLÁSTICA BISELADA, TIPO CURVA COM ANGULAÇAO DE 45, COM ORIFICIO CENTRAL.EMBALAGEM UNITARIA QUE PERMITA ABERTURA ASSEPTICA COM DADOS DE IDENTIFICAÇÃO, Nº DE LOTE, DARA DE VALIDADE, ESTERILIZAÇÃO E REGISTRO DA ANVISA.</w:t>
            </w:r>
          </w:p>
        </w:tc>
        <w:tc>
          <w:tcPr>
            <w:tcW w:w="46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64050067</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5091632</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474641</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UNIDADE</w:t>
            </w:r>
          </w:p>
        </w:tc>
        <w:tc>
          <w:tcPr>
            <w:tcW w:w="136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32</w:t>
            </w:r>
          </w:p>
        </w:tc>
      </w:tr>
      <w:tr w:rsidR="00E91C67" w:rsidRPr="00E91C67" w:rsidTr="00E91C67">
        <w:tc>
          <w:tcPr>
            <w:tcW w:w="6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lastRenderedPageBreak/>
              <w:t>4</w:t>
            </w:r>
          </w:p>
        </w:tc>
        <w:tc>
          <w:tcPr>
            <w:tcW w:w="328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"""CÂNULA ARAMADA 3/8, PONTA RETA E ARREDONDADA COM MULTIPLOS ORÍFICIOS, 28 FR (9,3 MM), 36 CM DE COMPRIMENTO, CONECTOR 3/8 POLEGADAS. EMBALAGEM INDIVIDUAL, ESTÉRIL, EM MATERIAL QUE PROMOVA BARREIRA MICROBIANA E ABERTURA ASSEPTICA, A APRESENTACAO DO PRODUTO DEVERA OBEDECER A LEGISLACAO VIGENTE, ANVISA/MS.</w:t>
            </w:r>
          </w:p>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w:t>
            </w:r>
          </w:p>
        </w:tc>
        <w:tc>
          <w:tcPr>
            <w:tcW w:w="46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64050095</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1726684</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474542</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UNIDADE</w:t>
            </w:r>
          </w:p>
        </w:tc>
        <w:tc>
          <w:tcPr>
            <w:tcW w:w="136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58</w:t>
            </w:r>
          </w:p>
        </w:tc>
      </w:tr>
      <w:tr w:rsidR="00E91C67" w:rsidRPr="00E91C67" w:rsidTr="00E91C67">
        <w:tc>
          <w:tcPr>
            <w:tcW w:w="6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5</w:t>
            </w:r>
          </w:p>
        </w:tc>
        <w:tc>
          <w:tcPr>
            <w:tcW w:w="328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"""CÂNULA ARAMADA 3/8, PONTA RETA E ARREDONDADA COM MULTIPLOS ORÍFICIOS, 30 FR, 36 CM DE COMPRIMENTO, CONECTOR 3/8 POLEGADAS. EMBALAGEM INDIVIDUAL, ESTÉRIL, EM MATERIAL QUE PROMOVA BARREIRA MICROBIANA E ABERTURA ASSEPTICA, A APRESENTACAO DO PRODUTO DEVERA OBEDECER A LEGISLACAO VIGENTE, ANVISA/MS.</w:t>
            </w:r>
          </w:p>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w:t>
            </w:r>
          </w:p>
        </w:tc>
        <w:tc>
          <w:tcPr>
            <w:tcW w:w="46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64050096</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4414152</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474543</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UNIDADE</w:t>
            </w:r>
          </w:p>
        </w:tc>
        <w:tc>
          <w:tcPr>
            <w:tcW w:w="136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80</w:t>
            </w:r>
          </w:p>
        </w:tc>
      </w:tr>
      <w:tr w:rsidR="00E91C67" w:rsidRPr="00E91C67" w:rsidTr="00E91C67">
        <w:tc>
          <w:tcPr>
            <w:tcW w:w="6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6</w:t>
            </w:r>
          </w:p>
        </w:tc>
        <w:tc>
          <w:tcPr>
            <w:tcW w:w="328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CANULA VENOSA UM ESTAGIO RETA 12FR DE RETORNO VENOSO , EM PVC, REFORÇADA INTERNAMENTE COM ARMAÇÃO DE AÇO INOXIDÁVEL, PERFIL BAIXO, DESCARTÁVEL, ESTÉRIL, APIROGENICA. EMBALAGEM UNITARIA QUE PERMITA ABERTURA ASSEPTICA, COM DADOS DE IDENTIFICAÇÃO, N° DE LOTE, DATA DE VALIDADE, ESTERILIZAÇÃO E REGISTRO DA ANVISA.</w:t>
            </w:r>
          </w:p>
        </w:tc>
        <w:tc>
          <w:tcPr>
            <w:tcW w:w="46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64050161</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3793389</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474530</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UNIDADE</w:t>
            </w:r>
          </w:p>
        </w:tc>
        <w:tc>
          <w:tcPr>
            <w:tcW w:w="136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82</w:t>
            </w:r>
          </w:p>
        </w:tc>
      </w:tr>
      <w:tr w:rsidR="00E91C67" w:rsidRPr="00E91C67" w:rsidTr="00E91C67">
        <w:tc>
          <w:tcPr>
            <w:tcW w:w="6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7</w:t>
            </w:r>
          </w:p>
        </w:tc>
        <w:tc>
          <w:tcPr>
            <w:tcW w:w="328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CANULA VENOSA UM ESTAGIO RETA 16FR - DE RETORNO VENOSO, EM PVC REFORÇADA INTERNAMENTE COM ARMAÇÃO DE AÇO INOXIDÁVEL, PERFIL BAIXO, DESCARTÁVEL, ESTÉRIL, APIROGENICA EMBALAGEM UNITARIA QUE PERMITA ABERTURA ASSEPTICA, COM DADOS DE IDENTIFICAÇÃO, N° DE LOTE, DATA DE VALIDADE, ESTERILIZAÇÃO E REGISTRO DA ANVISA.</w:t>
            </w:r>
          </w:p>
        </w:tc>
        <w:tc>
          <w:tcPr>
            <w:tcW w:w="46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64050211</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3804011</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474532</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UNIDADE</w:t>
            </w:r>
          </w:p>
        </w:tc>
        <w:tc>
          <w:tcPr>
            <w:tcW w:w="136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180</w:t>
            </w:r>
          </w:p>
        </w:tc>
      </w:tr>
      <w:tr w:rsidR="00E91C67" w:rsidRPr="00E91C67" w:rsidTr="00E91C67">
        <w:tc>
          <w:tcPr>
            <w:tcW w:w="6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8</w:t>
            </w:r>
          </w:p>
        </w:tc>
        <w:tc>
          <w:tcPr>
            <w:tcW w:w="328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 xml:space="preserve">CABO-ELETRODO EPICÁRDICO BIPOLAR SEM SUTURA, DE FIXAÇÃO ATIVA POR ROSCA E 54 CM DE COMPRIMENTO. ESTERIL, APIROGENICO, EMBALAGEM INDIVIDUAL, ROTULO COM DADOS DE IDENTIFICACAO, PROCEDENCIA, DATA DE ESTERILIZAÇÃO, </w:t>
            </w:r>
            <w:r w:rsidRPr="00E91C67">
              <w:rPr>
                <w:rFonts w:ascii="Arial" w:eastAsia="Times New Roman" w:hAnsi="Arial" w:cs="Arial"/>
                <w:color w:val="000000"/>
                <w:sz w:val="16"/>
                <w:szCs w:val="16"/>
                <w:lang w:eastAsia="pt-BR"/>
              </w:rPr>
              <w:lastRenderedPageBreak/>
              <w:t xml:space="preserve">VENCIMENTO, LOTE, REFERENCIA, SERIE, REG. ANVISA/ M.S - </w:t>
            </w:r>
            <w:r w:rsidRPr="00E91C67">
              <w:rPr>
                <w:rFonts w:ascii="Arial" w:eastAsia="Times New Roman" w:hAnsi="Arial" w:cs="Arial"/>
                <w:b/>
                <w:bCs/>
                <w:color w:val="000000"/>
                <w:sz w:val="16"/>
                <w:szCs w:val="16"/>
                <w:lang w:eastAsia="pt-BR"/>
              </w:rPr>
              <w:t>MEMORIAL DESCRITIVO</w:t>
            </w:r>
          </w:p>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p>
        </w:tc>
        <w:tc>
          <w:tcPr>
            <w:tcW w:w="46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lastRenderedPageBreak/>
              <w:t>64050501</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5112150</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438330</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UNIDADE</w:t>
            </w:r>
          </w:p>
        </w:tc>
        <w:tc>
          <w:tcPr>
            <w:tcW w:w="136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76</w:t>
            </w:r>
          </w:p>
        </w:tc>
      </w:tr>
      <w:tr w:rsidR="00E91C67" w:rsidRPr="00E91C67" w:rsidTr="00E91C67">
        <w:tc>
          <w:tcPr>
            <w:tcW w:w="6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lastRenderedPageBreak/>
              <w:t>9</w:t>
            </w:r>
          </w:p>
        </w:tc>
        <w:tc>
          <w:tcPr>
            <w:tcW w:w="328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CONJUNTO DE TUBOS P/ CIRCULACAO EXTRACORPOREO ADULTO, COMPOSTO DE TUBOS DE PVC ATÓXICOS E TRANSPARENTES E ACESSÓRIOS CONSTITUIDOS POR MATERIAIS DE GRAU MÉDICO, ATÓXICOS E BIOCOMPATÍVEIS. OS TUBOS DEVEM TER A PARTE DO ROLETE (PISTA OU RACEWAY) COM COMPRIMENTO MAIOR QUE 50 CM COMPATIVEIS COM MAQUINAS SERVO CONTROLADAS IMPORTADAS. ESTÉRIL, APIROGENICO, PARTE ESTÉRIL DO CIRCUITO A SER ABERTA EM CAMPO CIRÚRGICO DEVERÁ ESTAR EMBALADA EM BLISTER/BANDEJA TRANSPARENTE, SEPARADA DO RESTANTE DO CIRCUITO QUE SERÁ CONECTADO AO OXIGENADOR E À MÁQUINA DE CIRCULAÇÃO EXTRACORPÓREA. AMBAS AS PARTES (BLISTER E RESTANTE DO CIRCUITO) E OS ACESSORIOS DEVERÃO ESTAR EM UMA EMBALAGEM SECUNDARIA, ESTÉRIL E APIROGENICO, QUE PROMOVA BARREIRA MICROBIANA E ABERTURA ASSEPTICA, COM DADOS DE IDENTIFICAÇÃO, N° DE LOTE, VALIDADE, TIPO DE ESTERILIZAÇÃO E REGISTRO DE ANVISA. DEVE POSSUIR INSTRUÇÕES DE USO E COMPOSIÇÃO.</w:t>
            </w:r>
          </w:p>
        </w:tc>
        <w:tc>
          <w:tcPr>
            <w:tcW w:w="46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64050624</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5769817</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617535</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UNIDADE</w:t>
            </w:r>
          </w:p>
        </w:tc>
        <w:tc>
          <w:tcPr>
            <w:tcW w:w="136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228</w:t>
            </w:r>
          </w:p>
        </w:tc>
      </w:tr>
    </w:tbl>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80" w:right="255"/>
        <w:rPr>
          <w:rFonts w:ascii="Times New Roman" w:eastAsia="Times New Roman" w:hAnsi="Times New Roman" w:cs="Times New Roman"/>
          <w:sz w:val="24"/>
          <w:szCs w:val="24"/>
          <w:lang w:eastAsia="pt-BR"/>
        </w:rPr>
      </w:pPr>
      <w:r w:rsidRPr="00E91C67">
        <w:rPr>
          <w:rFonts w:ascii="Arial" w:eastAsia="Times New Roman" w:hAnsi="Arial" w:cs="Arial"/>
          <w:spacing w:val="-1"/>
          <w:sz w:val="18"/>
          <w:szCs w:val="18"/>
          <w:lang w:eastAsia="pt-BR"/>
        </w:rPr>
        <w:t xml:space="preserve">1.1.2. </w:t>
      </w:r>
      <w:r w:rsidRPr="00E91C67">
        <w:rPr>
          <w:rFonts w:ascii="Arial" w:eastAsia="Times New Roman" w:hAnsi="Arial" w:cs="Arial"/>
          <w:sz w:val="18"/>
          <w:szCs w:val="18"/>
          <w:lang w:eastAsia="pt-BR"/>
        </w:rPr>
        <w:t>Em caso de eventual divergência entre a descrição do item do catálogo do sistema Compras.gov. br e as disposições deste Termo de Referência, prevalecem as disposições deste Termo de Referência.</w:t>
      </w:r>
    </w:p>
    <w:p w:rsidR="00E91C67" w:rsidRPr="00E91C67" w:rsidRDefault="00E91C67" w:rsidP="00E91C67">
      <w:pPr>
        <w:spacing w:before="1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80" w:right="150"/>
        <w:rPr>
          <w:rFonts w:ascii="Times New Roman" w:eastAsia="Times New Roman" w:hAnsi="Times New Roman" w:cs="Times New Roman"/>
          <w:sz w:val="24"/>
          <w:szCs w:val="24"/>
          <w:lang w:eastAsia="pt-BR"/>
        </w:rPr>
      </w:pPr>
      <w:r w:rsidRPr="00E91C67">
        <w:rPr>
          <w:rFonts w:ascii="Arial" w:eastAsia="Times New Roman" w:hAnsi="Arial" w:cs="Arial"/>
          <w:spacing w:val="-1"/>
          <w:sz w:val="18"/>
          <w:szCs w:val="18"/>
          <w:lang w:eastAsia="pt-BR"/>
        </w:rPr>
        <w:t xml:space="preserve">1.1.3. </w:t>
      </w:r>
      <w:r w:rsidRPr="00E91C67">
        <w:rPr>
          <w:rFonts w:ascii="Arial" w:eastAsia="Times New Roman" w:hAnsi="Arial" w:cs="Arial"/>
          <w:sz w:val="18"/>
          <w:szCs w:val="18"/>
          <w:lang w:eastAsia="pt-BR"/>
        </w:rPr>
        <w:t xml:space="preserve">Este Termo de Referência foi elaborado em conformidade com o </w:t>
      </w:r>
      <w:r w:rsidRPr="00E91C67">
        <w:rPr>
          <w:rFonts w:ascii="Arial" w:eastAsia="Times New Roman" w:hAnsi="Arial" w:cs="Arial"/>
          <w:color w:val="00007F"/>
          <w:sz w:val="18"/>
          <w:szCs w:val="18"/>
          <w:u w:val="single" w:color="00007F"/>
          <w:lang w:eastAsia="pt-BR"/>
        </w:rPr>
        <w:t>Decreto estadual nº 68.017, d</w:t>
      </w:r>
      <w:r w:rsidRPr="00E91C67">
        <w:rPr>
          <w:rFonts w:ascii="Arial" w:eastAsia="Times New Roman" w:hAnsi="Arial" w:cs="Arial"/>
          <w:color w:val="00007F"/>
          <w:sz w:val="18"/>
          <w:szCs w:val="18"/>
          <w:lang w:eastAsia="pt-BR"/>
        </w:rPr>
        <w:t xml:space="preserve">e </w:t>
      </w:r>
      <w:r w:rsidRPr="00E91C67">
        <w:rPr>
          <w:rFonts w:ascii="Arial" w:eastAsia="Times New Roman" w:hAnsi="Arial" w:cs="Arial"/>
          <w:color w:val="00007F"/>
          <w:sz w:val="18"/>
          <w:szCs w:val="18"/>
          <w:u w:val="single" w:color="00007F"/>
          <w:lang w:eastAsia="pt-BR"/>
        </w:rPr>
        <w:t>11 de outubro de 2023</w:t>
      </w:r>
      <w:r w:rsidRPr="00E91C67">
        <w:rPr>
          <w:rFonts w:ascii="Arial" w:eastAsia="Times New Roman" w:hAnsi="Arial" w:cs="Arial"/>
          <w:sz w:val="18"/>
          <w:szCs w:val="18"/>
          <w:lang w:eastAsia="pt-BR"/>
        </w:rPr>
        <w:t>.</w:t>
      </w:r>
    </w:p>
    <w:p w:rsidR="00E91C67" w:rsidRPr="00E91C67" w:rsidRDefault="00E91C67" w:rsidP="00E91C67">
      <w:pPr>
        <w:spacing w:before="210"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1.2. </w:t>
      </w:r>
      <w:r w:rsidRPr="00E91C67">
        <w:rPr>
          <w:rFonts w:ascii="Arial" w:eastAsia="Times New Roman" w:hAnsi="Arial" w:cs="Arial"/>
          <w:sz w:val="18"/>
          <w:szCs w:val="18"/>
          <w:lang w:eastAsia="pt-BR"/>
        </w:rPr>
        <w:t xml:space="preserve">Os bens objeto desta contratação são caracterizados como comuns, conforme justificativa constante do Estudo Técnico Preliminar, elaborado nos termos do </w:t>
      </w:r>
      <w:r w:rsidRPr="00E91C67">
        <w:rPr>
          <w:rFonts w:ascii="Arial" w:eastAsia="Times New Roman" w:hAnsi="Arial" w:cs="Arial"/>
          <w:color w:val="00007F"/>
          <w:sz w:val="18"/>
          <w:szCs w:val="18"/>
          <w:u w:val="single" w:color="00007F"/>
          <w:lang w:eastAsia="pt-BR"/>
        </w:rPr>
        <w:t>Decreto estadual nº 68.017, de 11 de outubro de</w:t>
      </w:r>
      <w:r w:rsidRPr="00E91C67">
        <w:rPr>
          <w:rFonts w:ascii="Arial" w:eastAsia="Times New Roman" w:hAnsi="Arial" w:cs="Arial"/>
          <w:color w:val="00007F"/>
          <w:sz w:val="18"/>
          <w:szCs w:val="18"/>
          <w:lang w:eastAsia="pt-BR"/>
        </w:rPr>
        <w:t xml:space="preserve"> </w:t>
      </w:r>
      <w:r w:rsidRPr="00E91C67">
        <w:rPr>
          <w:rFonts w:ascii="Arial" w:eastAsia="Times New Roman" w:hAnsi="Arial" w:cs="Arial"/>
          <w:color w:val="00007F"/>
          <w:spacing w:val="-2"/>
          <w:sz w:val="18"/>
          <w:szCs w:val="18"/>
          <w:u w:val="single" w:color="00007F"/>
          <w:lang w:eastAsia="pt-BR"/>
        </w:rPr>
        <w:t>2023</w:t>
      </w:r>
      <w:r w:rsidRPr="00E91C67">
        <w:rPr>
          <w:rFonts w:ascii="Arial" w:eastAsia="Times New Roman" w:hAnsi="Arial" w:cs="Arial"/>
          <w:spacing w:val="-2"/>
          <w:sz w:val="18"/>
          <w:szCs w:val="18"/>
          <w:lang w:eastAsia="pt-BR"/>
        </w:rPr>
        <w:t>.</w:t>
      </w:r>
    </w:p>
    <w:p w:rsidR="00E91C67" w:rsidRPr="00E91C67" w:rsidRDefault="00E91C67" w:rsidP="00E91C67">
      <w:pPr>
        <w:spacing w:before="210" w:after="0" w:line="240" w:lineRule="auto"/>
        <w:ind w:left="180" w:right="150"/>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1.3. </w:t>
      </w:r>
      <w:r w:rsidRPr="00E91C67">
        <w:rPr>
          <w:rFonts w:ascii="Arial" w:eastAsia="Times New Roman" w:hAnsi="Arial" w:cs="Arial"/>
          <w:sz w:val="18"/>
          <w:szCs w:val="18"/>
          <w:lang w:eastAsia="pt-BR"/>
        </w:rPr>
        <w:t>O objeto desta contratação não se enquadra como bem de luxo, observando o disposto no artigo 20 da Lei nº 14.133, de 2021 e no Decreto n° 67.985, de 27 de setembro de 2023.</w:t>
      </w:r>
    </w:p>
    <w:p w:rsidR="00E91C67" w:rsidRPr="00E91C67" w:rsidRDefault="00E91C67" w:rsidP="00E91C67">
      <w:pPr>
        <w:spacing w:before="210" w:after="0" w:line="240" w:lineRule="auto"/>
        <w:ind w:left="180" w:right="150"/>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1.3.1. </w:t>
      </w:r>
      <w:r w:rsidRPr="00E91C67">
        <w:rPr>
          <w:rFonts w:ascii="Arial" w:eastAsia="Times New Roman" w:hAnsi="Arial" w:cs="Arial"/>
          <w:sz w:val="18"/>
          <w:szCs w:val="18"/>
          <w:lang w:eastAsia="pt-BR"/>
        </w:rPr>
        <w:t>A contratação com os fornecedores registrados na ata será formalizada pelo órgão ou pela entidade interessada por meio de instrumento contratual ou emissão de nota de empenho de despesa</w:t>
      </w:r>
    </w:p>
    <w:p w:rsidR="00E91C67" w:rsidRPr="00E91C67" w:rsidRDefault="00E91C67" w:rsidP="00E91C67">
      <w:pPr>
        <w:spacing w:before="210" w:after="0" w:line="240" w:lineRule="auto"/>
        <w:ind w:left="180" w:right="150"/>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lastRenderedPageBreak/>
        <w:t xml:space="preserve">1.4. </w:t>
      </w:r>
      <w:r w:rsidRPr="00E91C67">
        <w:rPr>
          <w:rFonts w:ascii="Arial" w:eastAsia="Times New Roman" w:hAnsi="Arial" w:cs="Arial"/>
          <w:sz w:val="18"/>
          <w:szCs w:val="18"/>
          <w:lang w:eastAsia="pt-BR"/>
        </w:rPr>
        <w:t>A vigência dos contratos decorrentes do sistema de registro de preços será estabelecida no edital, observado o disposto no art. 105 da Lei nº 14.133, de 2021;</w:t>
      </w:r>
    </w:p>
    <w:p w:rsidR="00E91C67" w:rsidRPr="00E91C67" w:rsidRDefault="00E91C67" w:rsidP="00E91C67">
      <w:pPr>
        <w:spacing w:before="120"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1.4.1. </w:t>
      </w:r>
      <w:r w:rsidRPr="00E91C67">
        <w:rPr>
          <w:rFonts w:ascii="Arial" w:eastAsia="Times New Roman" w:hAnsi="Arial" w:cs="Arial"/>
          <w:sz w:val="18"/>
          <w:szCs w:val="18"/>
          <w:lang w:eastAsia="pt-BR"/>
        </w:rPr>
        <w:t>O prazo de vigência da ata de registro de preços será de um ano, contado do primeiro dia útil subsequente à data de divulgação no PNCP, e poderá ser prorrogado por igual período, desde que comprovado que o preço é vantajoso.</w:t>
      </w:r>
    </w:p>
    <w:p w:rsidR="00E91C67" w:rsidRPr="00E91C67" w:rsidRDefault="00E91C67" w:rsidP="00E91C67">
      <w:pPr>
        <w:spacing w:before="210"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1.5. </w:t>
      </w:r>
      <w:r w:rsidRPr="00E91C67">
        <w:rPr>
          <w:rFonts w:ascii="Arial" w:eastAsia="Times New Roman" w:hAnsi="Arial" w:cs="Arial"/>
          <w:sz w:val="18"/>
          <w:szCs w:val="18"/>
          <w:lang w:eastAsia="pt-BR"/>
        </w:rPr>
        <w:t>O contrato oferece maior detalhamento das regras que serão aplicadas em relação à vigência da contratação. Subcontratação.</w:t>
      </w:r>
    </w:p>
    <w:p w:rsidR="00E91C67" w:rsidRPr="00E91C67" w:rsidRDefault="00E91C67" w:rsidP="00E91C67">
      <w:pPr>
        <w:spacing w:before="210" w:after="0" w:line="240" w:lineRule="auto"/>
        <w:ind w:left="570" w:hanging="39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1.6. </w:t>
      </w:r>
      <w:r w:rsidRPr="00E91C67">
        <w:rPr>
          <w:rFonts w:ascii="Arial" w:eastAsia="Times New Roman" w:hAnsi="Arial" w:cs="Arial"/>
          <w:sz w:val="18"/>
          <w:szCs w:val="18"/>
          <w:lang w:eastAsia="pt-BR"/>
        </w:rPr>
        <w:t xml:space="preserve">A contratada não poderá subcontratar, ceder ou transferir, total ou parcialmente, o objeto </w:t>
      </w:r>
      <w:r w:rsidRPr="00E91C67">
        <w:rPr>
          <w:rFonts w:ascii="Arial" w:eastAsia="Times New Roman" w:hAnsi="Arial" w:cs="Arial"/>
          <w:spacing w:val="-2"/>
          <w:sz w:val="18"/>
          <w:szCs w:val="18"/>
          <w:lang w:eastAsia="pt-BR"/>
        </w:rPr>
        <w:t>contratual.</w:t>
      </w:r>
    </w:p>
    <w:p w:rsidR="00E91C67" w:rsidRPr="00E91C67" w:rsidRDefault="00E91C67" w:rsidP="00E91C67">
      <w:pPr>
        <w:spacing w:before="45" w:after="0" w:line="240" w:lineRule="auto"/>
        <w:rPr>
          <w:rFonts w:ascii="Times New Roman" w:eastAsia="Times New Roman" w:hAnsi="Times New Roman" w:cs="Times New Roman"/>
          <w:sz w:val="24"/>
          <w:szCs w:val="24"/>
          <w:lang w:eastAsia="pt-BR"/>
        </w:rPr>
      </w:pPr>
    </w:p>
    <w:p w:rsidR="00E91C67" w:rsidRPr="00E91C67" w:rsidRDefault="00E91C67" w:rsidP="00E91C67">
      <w:pPr>
        <w:numPr>
          <w:ilvl w:val="0"/>
          <w:numId w:val="2"/>
        </w:numPr>
        <w:spacing w:after="0" w:line="240" w:lineRule="auto"/>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 xml:space="preserve">FUNDAMENTAÇÃO E DESCRIÇÃO DA NECESSIDADE DA </w:t>
      </w:r>
      <w:r w:rsidRPr="00E91C67">
        <w:rPr>
          <w:rFonts w:ascii="Arial" w:eastAsia="Times New Roman" w:hAnsi="Arial" w:cs="Arial"/>
          <w:b/>
          <w:bCs/>
          <w:spacing w:val="-2"/>
          <w:sz w:val="18"/>
          <w:szCs w:val="18"/>
          <w:lang w:eastAsia="pt-BR"/>
        </w:rPr>
        <w:t>CONTRATAÇÃO</w:t>
      </w:r>
    </w:p>
    <w:p w:rsidR="00E91C67" w:rsidRPr="00E91C67" w:rsidRDefault="00E91C67" w:rsidP="00E91C67">
      <w:pPr>
        <w:spacing w:before="4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2.1. </w:t>
      </w:r>
      <w:r w:rsidRPr="00E91C67">
        <w:rPr>
          <w:rFonts w:ascii="Arial" w:eastAsia="Times New Roman" w:hAnsi="Arial" w:cs="Arial"/>
          <w:sz w:val="18"/>
          <w:szCs w:val="18"/>
          <w:lang w:eastAsia="pt-BR"/>
        </w:rPr>
        <w:t>A Fundamentação da Contratação e de seus quantitativos encontra-se pormenorizada em Tópico específico dos Estudos Técnicos Preliminares, apêndice 1 deste Termo de Referência.</w:t>
      </w:r>
    </w:p>
    <w:p w:rsidR="00E91C67" w:rsidRPr="00E91C67" w:rsidRDefault="00E91C67" w:rsidP="00E91C67">
      <w:pPr>
        <w:spacing w:before="210"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2.2. </w:t>
      </w:r>
      <w:r w:rsidRPr="00E91C67">
        <w:rPr>
          <w:rFonts w:ascii="Arial" w:eastAsia="Times New Roman" w:hAnsi="Arial" w:cs="Arial"/>
          <w:sz w:val="18"/>
          <w:szCs w:val="18"/>
          <w:lang w:eastAsia="pt-BR"/>
        </w:rPr>
        <w:t>O objeto da contratação está previsto no Planejamento Anual 2024, conforme consta das informações básicas desse termo de referência.</w:t>
      </w:r>
    </w:p>
    <w:p w:rsidR="00E91C67" w:rsidRPr="00E91C67" w:rsidRDefault="00E91C67" w:rsidP="00E91C67">
      <w:pPr>
        <w:numPr>
          <w:ilvl w:val="0"/>
          <w:numId w:val="3"/>
        </w:numPr>
        <w:spacing w:before="210" w:after="0" w:line="240" w:lineRule="auto"/>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 xml:space="preserve">DESCRIÇÃO DA SOLUÇÃO COMO UM TODO CONSIDERADO O CICLO DE VIDA DO </w:t>
      </w:r>
      <w:r w:rsidRPr="00E91C67">
        <w:rPr>
          <w:rFonts w:ascii="Arial" w:eastAsia="Times New Roman" w:hAnsi="Arial" w:cs="Arial"/>
          <w:b/>
          <w:bCs/>
          <w:spacing w:val="-2"/>
          <w:sz w:val="18"/>
          <w:szCs w:val="18"/>
          <w:lang w:eastAsia="pt-BR"/>
        </w:rPr>
        <w:t>OBJETO</w:t>
      </w:r>
    </w:p>
    <w:p w:rsidR="00E91C67" w:rsidRPr="00E91C67" w:rsidRDefault="00E91C67" w:rsidP="00E91C67">
      <w:pPr>
        <w:spacing w:before="4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3.1</w:t>
      </w:r>
      <w:r w:rsidRPr="00E91C67">
        <w:rPr>
          <w:rFonts w:ascii="Arial" w:eastAsia="Times New Roman" w:hAnsi="Arial" w:cs="Arial"/>
          <w:b/>
          <w:bCs/>
          <w:sz w:val="18"/>
          <w:szCs w:val="18"/>
          <w:lang w:eastAsia="pt-BR"/>
        </w:rPr>
        <w:t xml:space="preserve">. </w:t>
      </w:r>
      <w:r w:rsidRPr="00E91C67">
        <w:rPr>
          <w:rFonts w:ascii="Arial" w:eastAsia="Times New Roman" w:hAnsi="Arial" w:cs="Arial"/>
          <w:sz w:val="18"/>
          <w:szCs w:val="18"/>
          <w:lang w:eastAsia="pt-BR"/>
        </w:rPr>
        <w:t>A descrição da solução como um todo encontra-se pormenorizada em tópico específico dos Estudos Técnicos Preliminares, anexo deste Termo de Referência.</w:t>
      </w:r>
    </w:p>
    <w:p w:rsidR="00E91C67" w:rsidRPr="00E91C67" w:rsidRDefault="00E91C67" w:rsidP="00E91C67">
      <w:pPr>
        <w:numPr>
          <w:ilvl w:val="0"/>
          <w:numId w:val="4"/>
        </w:numPr>
        <w:spacing w:before="210" w:after="0" w:line="240" w:lineRule="auto"/>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 xml:space="preserve">REQUISITOS DA </w:t>
      </w:r>
      <w:r w:rsidRPr="00E91C67">
        <w:rPr>
          <w:rFonts w:ascii="Arial" w:eastAsia="Times New Roman" w:hAnsi="Arial" w:cs="Arial"/>
          <w:b/>
          <w:bCs/>
          <w:spacing w:val="-2"/>
          <w:sz w:val="18"/>
          <w:szCs w:val="18"/>
          <w:lang w:eastAsia="pt-BR"/>
        </w:rPr>
        <w:t>CONTRATAÇÃO</w:t>
      </w:r>
    </w:p>
    <w:p w:rsidR="00E91C67" w:rsidRPr="00E91C67" w:rsidRDefault="00E91C67" w:rsidP="00E91C67">
      <w:pPr>
        <w:spacing w:before="45" w:after="0" w:line="240" w:lineRule="auto"/>
        <w:rPr>
          <w:rFonts w:ascii="Times New Roman" w:eastAsia="Times New Roman" w:hAnsi="Times New Roman" w:cs="Times New Roman"/>
          <w:sz w:val="24"/>
          <w:szCs w:val="24"/>
          <w:lang w:eastAsia="pt-BR"/>
        </w:rPr>
      </w:pPr>
    </w:p>
    <w:p w:rsidR="00E91C67" w:rsidRPr="00E91C67" w:rsidRDefault="00E91C67" w:rsidP="00E91C67">
      <w:pPr>
        <w:spacing w:before="45" w:after="0" w:line="240" w:lineRule="auto"/>
        <w:outlineLvl w:val="4"/>
        <w:rPr>
          <w:rFonts w:ascii="Times New Roman" w:eastAsia="Times New Roman" w:hAnsi="Times New Roman" w:cs="Times New Roman"/>
          <w:b/>
          <w:bCs/>
          <w:sz w:val="20"/>
          <w:szCs w:val="20"/>
          <w:lang w:eastAsia="pt-BR"/>
        </w:rPr>
      </w:pPr>
      <w:r w:rsidRPr="00E91C67">
        <w:rPr>
          <w:rFonts w:ascii="Arial" w:eastAsia="Times New Roman" w:hAnsi="Arial" w:cs="Arial"/>
          <w:color w:val="2E74B5"/>
          <w:spacing w:val="-2"/>
          <w:sz w:val="18"/>
          <w:szCs w:val="18"/>
          <w:lang w:eastAsia="pt-BR"/>
        </w:rPr>
        <w:t>Sustentabilidade:</w:t>
      </w:r>
    </w:p>
    <w:p w:rsidR="00E91C67" w:rsidRPr="00E91C67" w:rsidRDefault="00E91C67" w:rsidP="00E91C67">
      <w:pPr>
        <w:spacing w:before="4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4.1. </w:t>
      </w:r>
      <w:r w:rsidRPr="00E91C67">
        <w:rPr>
          <w:rFonts w:ascii="Arial" w:eastAsia="Times New Roman" w:hAnsi="Arial" w:cs="Arial"/>
          <w:sz w:val="18"/>
          <w:szCs w:val="18"/>
          <w:lang w:eastAsia="pt-BR"/>
        </w:rPr>
        <w:t>Só será admitida a oferta de produto previamente notificado/registrado na ANVISA, conforme a Lei nº 6.360, de 1976 e Decreto nº 8.077, de 2013.</w:t>
      </w:r>
    </w:p>
    <w:p w:rsidR="00E91C67" w:rsidRPr="00E91C67" w:rsidRDefault="00E91C67" w:rsidP="00E91C67">
      <w:pPr>
        <w:spacing w:before="210"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4.1.1. </w:t>
      </w:r>
      <w:r w:rsidRPr="00E91C67">
        <w:rPr>
          <w:rFonts w:ascii="Arial" w:eastAsia="Times New Roman" w:hAnsi="Arial" w:cs="Arial"/>
          <w:sz w:val="18"/>
          <w:szCs w:val="18"/>
          <w:lang w:eastAsia="pt-BR"/>
        </w:rPr>
        <w:t>Na instituição há equipe dedicada ao serviço de gerenciamento de resíduos hospitalares, com processos e fluxos estabelecidos com base na legislação pertinente, de modo a realizar este trabalho de evitar impactos ambientais.</w:t>
      </w:r>
    </w:p>
    <w:p w:rsidR="00E91C67" w:rsidRPr="00E91C67" w:rsidRDefault="00E91C67" w:rsidP="00E91C67">
      <w:pPr>
        <w:spacing w:before="210"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4.1.2. </w:t>
      </w:r>
      <w:r w:rsidRPr="00E91C67">
        <w:rPr>
          <w:rFonts w:ascii="Arial" w:eastAsia="Times New Roman" w:hAnsi="Arial" w:cs="Arial"/>
          <w:sz w:val="18"/>
          <w:szCs w:val="18"/>
          <w:lang w:eastAsia="pt-BR"/>
        </w:rPr>
        <w:t>Comprovação de registro/notificação do objeto licitado concedido pelo órgão sanitário competente do Ministério da Saúde;</w:t>
      </w:r>
    </w:p>
    <w:p w:rsidR="00E91C67" w:rsidRPr="00E91C67" w:rsidRDefault="00E91C67" w:rsidP="00E91C67">
      <w:pPr>
        <w:spacing w:before="210"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4.1.3. </w:t>
      </w:r>
      <w:r w:rsidRPr="00E91C67">
        <w:rPr>
          <w:rFonts w:ascii="Arial" w:eastAsia="Times New Roman" w:hAnsi="Arial" w:cs="Arial"/>
          <w:sz w:val="18"/>
          <w:szCs w:val="18"/>
          <w:lang w:eastAsia="pt-BR"/>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E91C67" w:rsidRPr="00E91C67" w:rsidRDefault="00E91C67" w:rsidP="00E91C67">
      <w:pPr>
        <w:spacing w:before="210" w:after="0" w:line="240" w:lineRule="auto"/>
        <w:ind w:left="735" w:hanging="555"/>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4.1.4. </w:t>
      </w:r>
      <w:r w:rsidRPr="00E91C67">
        <w:rPr>
          <w:rFonts w:ascii="Arial" w:eastAsia="Times New Roman" w:hAnsi="Arial" w:cs="Arial"/>
          <w:sz w:val="18"/>
          <w:szCs w:val="18"/>
          <w:lang w:eastAsia="pt-BR"/>
        </w:rPr>
        <w:t xml:space="preserve">Deverá ser anexada cópia do respectivo ato formal dispensando o registro, se for o </w:t>
      </w:r>
      <w:r w:rsidRPr="00E91C67">
        <w:rPr>
          <w:rFonts w:ascii="Arial" w:eastAsia="Times New Roman" w:hAnsi="Arial" w:cs="Arial"/>
          <w:spacing w:val="-2"/>
          <w:sz w:val="18"/>
          <w:szCs w:val="18"/>
          <w:lang w:eastAsia="pt-BR"/>
        </w:rPr>
        <w:t>caso;</w:t>
      </w: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E91C67">
      <w:pPr>
        <w:spacing w:before="120"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ind w:left="30" w:right="15"/>
        <w:jc w:val="center"/>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u w:val="single"/>
          <w:lang w:eastAsia="pt-BR"/>
        </w:rPr>
        <w:t xml:space="preserve">MEMORIAL </w:t>
      </w:r>
      <w:r w:rsidRPr="00E91C67">
        <w:rPr>
          <w:rFonts w:ascii="Arial" w:eastAsia="Times New Roman" w:hAnsi="Arial" w:cs="Arial"/>
          <w:b/>
          <w:bCs/>
          <w:spacing w:val="-2"/>
          <w:sz w:val="18"/>
          <w:szCs w:val="18"/>
          <w:u w:val="single"/>
          <w:lang w:eastAsia="pt-BR"/>
        </w:rPr>
        <w:t>DESCRITIVO</w:t>
      </w: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891A6A" w:rsidRDefault="00E91C67" w:rsidP="00891A6A">
      <w:pPr>
        <w:spacing w:before="90" w:after="165" w:line="240" w:lineRule="auto"/>
        <w:rPr>
          <w:rFonts w:ascii="Times New Roman" w:eastAsia="Times New Roman" w:hAnsi="Times New Roman" w:cs="Times New Roman"/>
          <w:sz w:val="20"/>
          <w:szCs w:val="20"/>
          <w:lang w:eastAsia="pt-BR"/>
        </w:rPr>
      </w:pPr>
      <w:r w:rsidRPr="00891A6A">
        <w:rPr>
          <w:rFonts w:ascii="Arial" w:eastAsia="Times New Roman" w:hAnsi="Arial" w:cs="Arial"/>
          <w:sz w:val="20"/>
          <w:szCs w:val="20"/>
          <w:lang w:eastAsia="pt-BR"/>
        </w:rPr>
        <w:t xml:space="preserve">A empresa vencedora do item </w:t>
      </w:r>
      <w:r w:rsidRPr="00891A6A">
        <w:rPr>
          <w:rFonts w:ascii="Arial" w:eastAsia="Times New Roman" w:hAnsi="Arial" w:cs="Arial"/>
          <w:b/>
          <w:bCs/>
          <w:sz w:val="20"/>
          <w:szCs w:val="20"/>
          <w:lang w:eastAsia="pt-BR"/>
        </w:rPr>
        <w:t xml:space="preserve">CABO </w:t>
      </w:r>
      <w:r w:rsidRPr="00891A6A">
        <w:rPr>
          <w:rFonts w:ascii="Arial" w:eastAsia="Times New Roman" w:hAnsi="Arial" w:cs="Arial"/>
          <w:b/>
          <w:bCs/>
          <w:spacing w:val="-2"/>
          <w:sz w:val="20"/>
          <w:szCs w:val="20"/>
          <w:lang w:eastAsia="pt-BR"/>
        </w:rPr>
        <w:t>ELETRODO  </w:t>
      </w:r>
      <w:r w:rsidR="00891A6A" w:rsidRPr="00891A6A">
        <w:rPr>
          <w:rFonts w:ascii="Arial" w:eastAsia="Times New Roman" w:hAnsi="Arial" w:cs="Arial"/>
          <w:b/>
          <w:bCs/>
          <w:spacing w:val="-2"/>
          <w:sz w:val="20"/>
          <w:szCs w:val="20"/>
          <w:lang w:eastAsia="pt-BR"/>
        </w:rPr>
        <w:t xml:space="preserve">deverá cumprir as exigências conforme </w:t>
      </w:r>
      <w:r w:rsidRPr="00891A6A">
        <w:rPr>
          <w:rFonts w:ascii="Arial" w:eastAsia="Times New Roman" w:hAnsi="Arial" w:cs="Arial"/>
          <w:sz w:val="20"/>
          <w:szCs w:val="20"/>
          <w:lang w:eastAsia="pt-BR"/>
        </w:rPr>
        <w:t xml:space="preserve">abaixo especificado nos números 1,2,3 e </w:t>
      </w:r>
      <w:r w:rsidRPr="00891A6A">
        <w:rPr>
          <w:rFonts w:ascii="Arial" w:eastAsia="Times New Roman" w:hAnsi="Arial" w:cs="Arial"/>
          <w:spacing w:val="-5"/>
          <w:sz w:val="20"/>
          <w:szCs w:val="20"/>
          <w:lang w:eastAsia="pt-BR"/>
        </w:rPr>
        <w:t>4.</w:t>
      </w:r>
    </w:p>
    <w:p w:rsidR="00E91C67" w:rsidRPr="00E91C67" w:rsidRDefault="00E91C67" w:rsidP="00E91C67">
      <w:pPr>
        <w:spacing w:before="100" w:beforeAutospacing="1" w:after="100" w:afterAutospacing="1" w:line="240" w:lineRule="auto"/>
        <w:rPr>
          <w:rFonts w:ascii="Times New Roman" w:eastAsia="Times New Roman" w:hAnsi="Times New Roman" w:cs="Times New Roman"/>
          <w:sz w:val="24"/>
          <w:szCs w:val="24"/>
          <w:lang w:eastAsia="pt-BR"/>
        </w:rPr>
      </w:pPr>
      <w:r w:rsidRPr="00E91C67">
        <w:rPr>
          <w:rFonts w:ascii="Times New Roman" w:eastAsia="Times New Roman" w:hAnsi="Times New Roman" w:cs="Times New Roman"/>
          <w:sz w:val="18"/>
          <w:szCs w:val="18"/>
          <w:lang w:eastAsia="pt-BR"/>
        </w:rPr>
        <w:t xml:space="preserve">1. </w:t>
      </w:r>
      <w:r w:rsidRPr="00E91C67">
        <w:rPr>
          <w:rFonts w:ascii="Arial" w:eastAsia="Times New Roman" w:hAnsi="Arial" w:cs="Arial"/>
          <w:sz w:val="18"/>
          <w:szCs w:val="18"/>
          <w:lang w:eastAsia="pt-BR"/>
        </w:rPr>
        <w:t>Prestar assessoria técnica especializada para acompanhar os procedimentos cirúrgicos de implantes iniciais ou reoperações de pacientes com dispositivos já implantados, com o objetivo de garantir que as condições de implante dos materiais estejam de acordo com as exigências necessárias para seu bom funcionamento.</w:t>
      </w:r>
    </w:p>
    <w:p w:rsidR="00E91C67" w:rsidRPr="00E91C67" w:rsidRDefault="00E91C67" w:rsidP="00891A6A">
      <w:pPr>
        <w:spacing w:after="0" w:line="240" w:lineRule="auto"/>
        <w:ind w:left="780" w:hanging="780"/>
        <w:jc w:val="both"/>
        <w:rPr>
          <w:rFonts w:ascii="Times New Roman" w:eastAsia="Times New Roman" w:hAnsi="Times New Roman" w:cs="Times New Roman"/>
          <w:sz w:val="24"/>
          <w:szCs w:val="24"/>
          <w:lang w:eastAsia="pt-BR"/>
        </w:rPr>
      </w:pPr>
      <w:r w:rsidRPr="00E91C67">
        <w:rPr>
          <w:rFonts w:ascii="Times New Roman" w:eastAsia="Times New Roman" w:hAnsi="Times New Roman" w:cs="Times New Roman"/>
          <w:sz w:val="18"/>
          <w:szCs w:val="18"/>
          <w:lang w:eastAsia="pt-BR"/>
        </w:rPr>
        <w:t xml:space="preserve">2. </w:t>
      </w:r>
      <w:r w:rsidRPr="00E91C67">
        <w:rPr>
          <w:rFonts w:ascii="Arial" w:eastAsia="Times New Roman" w:hAnsi="Arial" w:cs="Arial"/>
          <w:sz w:val="18"/>
          <w:szCs w:val="18"/>
          <w:lang w:eastAsia="pt-BR"/>
        </w:rPr>
        <w:t xml:space="preserve">Fornecer produtos com validade de esterilização mínima de 12 </w:t>
      </w:r>
      <w:r w:rsidRPr="00E91C67">
        <w:rPr>
          <w:rFonts w:ascii="Arial" w:eastAsia="Times New Roman" w:hAnsi="Arial" w:cs="Arial"/>
          <w:spacing w:val="-2"/>
          <w:sz w:val="18"/>
          <w:szCs w:val="18"/>
          <w:lang w:eastAsia="pt-BR"/>
        </w:rPr>
        <w:t>meses</w:t>
      </w:r>
    </w:p>
    <w:p w:rsidR="00E91C67" w:rsidRPr="00E91C67" w:rsidRDefault="00E91C67" w:rsidP="00891A6A">
      <w:pPr>
        <w:spacing w:before="30" w:after="0" w:line="240" w:lineRule="auto"/>
        <w:ind w:left="780" w:right="150" w:hanging="780"/>
        <w:jc w:val="both"/>
        <w:rPr>
          <w:rFonts w:ascii="Times New Roman" w:eastAsia="Times New Roman" w:hAnsi="Times New Roman" w:cs="Times New Roman"/>
          <w:sz w:val="24"/>
          <w:szCs w:val="24"/>
          <w:lang w:eastAsia="pt-BR"/>
        </w:rPr>
      </w:pPr>
      <w:r w:rsidRPr="00E91C67">
        <w:rPr>
          <w:rFonts w:ascii="Times New Roman" w:eastAsia="Times New Roman" w:hAnsi="Times New Roman" w:cs="Times New Roman"/>
          <w:sz w:val="18"/>
          <w:szCs w:val="18"/>
          <w:lang w:eastAsia="pt-BR"/>
        </w:rPr>
        <w:lastRenderedPageBreak/>
        <w:t xml:space="preserve">3. </w:t>
      </w:r>
      <w:r w:rsidRPr="00E91C67">
        <w:rPr>
          <w:rFonts w:ascii="Arial" w:eastAsia="Times New Roman" w:hAnsi="Arial" w:cs="Arial"/>
          <w:sz w:val="18"/>
          <w:szCs w:val="18"/>
          <w:lang w:eastAsia="pt-BR"/>
        </w:rPr>
        <w:t>Garantir, em caso de descontinuidade de fabricação do produto licitado durante a vigência do registro de preço, o fornecimento de outro em substituição que apresentem todas as características que constam do descritivo do item.</w:t>
      </w:r>
    </w:p>
    <w:p w:rsidR="00E91C67" w:rsidRDefault="00E91C67" w:rsidP="00891A6A">
      <w:pPr>
        <w:spacing w:after="0" w:line="240" w:lineRule="auto"/>
        <w:ind w:left="780" w:right="150" w:hanging="780"/>
        <w:jc w:val="both"/>
        <w:rPr>
          <w:rFonts w:ascii="Arial" w:eastAsia="Times New Roman" w:hAnsi="Arial" w:cs="Arial"/>
          <w:sz w:val="18"/>
          <w:szCs w:val="18"/>
          <w:lang w:eastAsia="pt-BR"/>
        </w:rPr>
      </w:pPr>
      <w:r w:rsidRPr="00E91C67">
        <w:rPr>
          <w:rFonts w:ascii="Times New Roman" w:eastAsia="Times New Roman" w:hAnsi="Times New Roman" w:cs="Times New Roman"/>
          <w:sz w:val="18"/>
          <w:szCs w:val="18"/>
          <w:lang w:eastAsia="pt-BR"/>
        </w:rPr>
        <w:t xml:space="preserve">4. </w:t>
      </w:r>
      <w:r w:rsidRPr="00E91C67">
        <w:rPr>
          <w:rFonts w:ascii="Arial" w:eastAsia="Times New Roman" w:hAnsi="Arial" w:cs="Arial"/>
          <w:sz w:val="18"/>
          <w:szCs w:val="18"/>
          <w:lang w:eastAsia="pt-BR"/>
        </w:rPr>
        <w:t xml:space="preserve">Manter no território nacional, equipe para atendimento de eventuais substituições em garantia e </w:t>
      </w:r>
      <w:r w:rsidRPr="00E91C67">
        <w:rPr>
          <w:rFonts w:ascii="Arial" w:eastAsia="Times New Roman" w:hAnsi="Arial" w:cs="Arial"/>
          <w:i/>
          <w:iCs/>
          <w:sz w:val="18"/>
          <w:szCs w:val="18"/>
          <w:lang w:eastAsia="pt-BR"/>
        </w:rPr>
        <w:t>recall</w:t>
      </w:r>
      <w:r w:rsidRPr="00E91C67">
        <w:rPr>
          <w:rFonts w:ascii="Arial" w:eastAsia="Times New Roman" w:hAnsi="Arial" w:cs="Arial"/>
          <w:sz w:val="18"/>
          <w:szCs w:val="18"/>
          <w:lang w:eastAsia="pt-BR"/>
        </w:rPr>
        <w:t>.</w:t>
      </w:r>
    </w:p>
    <w:p w:rsidR="00891A6A" w:rsidRDefault="00891A6A" w:rsidP="00E91C67">
      <w:pPr>
        <w:spacing w:after="0" w:line="240" w:lineRule="auto"/>
        <w:ind w:left="780" w:right="150" w:hanging="225"/>
        <w:jc w:val="both"/>
        <w:rPr>
          <w:rFonts w:ascii="Arial" w:eastAsia="Times New Roman" w:hAnsi="Arial" w:cs="Arial"/>
          <w:sz w:val="18"/>
          <w:szCs w:val="18"/>
          <w:lang w:eastAsia="pt-BR"/>
        </w:rPr>
      </w:pPr>
    </w:p>
    <w:p w:rsidR="00891A6A" w:rsidRPr="001C0DD4" w:rsidRDefault="00891A6A" w:rsidP="00891A6A">
      <w:r w:rsidRPr="001C0DD4">
        <w:t>GTMP-17/03/2016 EH-06/11/2019 SEPAN-15/08/2024</w:t>
      </w:r>
    </w:p>
    <w:p w:rsidR="00891A6A" w:rsidRPr="00E91C67" w:rsidRDefault="00891A6A" w:rsidP="00891A6A">
      <w:pPr>
        <w:spacing w:after="0" w:line="240" w:lineRule="auto"/>
        <w:ind w:left="1701" w:right="150" w:hanging="1146"/>
        <w:jc w:val="both"/>
        <w:rPr>
          <w:rFonts w:ascii="Times New Roman" w:eastAsia="Times New Roman" w:hAnsi="Times New Roman" w:cs="Times New Roman"/>
          <w:sz w:val="24"/>
          <w:szCs w:val="24"/>
          <w:lang w:eastAsia="pt-BR"/>
        </w:rPr>
      </w:pPr>
    </w:p>
    <w:p w:rsidR="00E91C67" w:rsidRPr="00E91C67" w:rsidRDefault="00E91C67" w:rsidP="00E91C67">
      <w:pPr>
        <w:spacing w:before="45" w:after="0" w:line="240" w:lineRule="auto"/>
        <w:ind w:left="540" w:right="240" w:hanging="360"/>
        <w:jc w:val="both"/>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 xml:space="preserve">4.2 Serão exigidas amostras dos seguintes </w:t>
      </w:r>
      <w:r w:rsidRPr="00E91C67">
        <w:rPr>
          <w:rFonts w:ascii="Arial" w:eastAsia="Times New Roman" w:hAnsi="Arial" w:cs="Arial"/>
          <w:b/>
          <w:bCs/>
          <w:spacing w:val="-2"/>
          <w:sz w:val="18"/>
          <w:szCs w:val="18"/>
          <w:lang w:eastAsia="pt-BR"/>
        </w:rPr>
        <w:t>itens:</w:t>
      </w:r>
    </w:p>
    <w:p w:rsidR="00E91C67" w:rsidRPr="00E91C67" w:rsidRDefault="00E91C67" w:rsidP="00E91C67">
      <w:pPr>
        <w:spacing w:before="60"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ind w:left="180"/>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 xml:space="preserve">Item 01 - 64050028 - 01 </w:t>
      </w:r>
      <w:r w:rsidRPr="00E91C67">
        <w:rPr>
          <w:rFonts w:ascii="Arial" w:eastAsia="Times New Roman" w:hAnsi="Arial" w:cs="Arial"/>
          <w:b/>
          <w:bCs/>
          <w:spacing w:val="-5"/>
          <w:sz w:val="18"/>
          <w:szCs w:val="18"/>
          <w:lang w:eastAsia="pt-BR"/>
        </w:rPr>
        <w:t>und</w:t>
      </w:r>
    </w:p>
    <w:p w:rsidR="00E91C67" w:rsidRPr="00E91C67" w:rsidRDefault="00E91C67" w:rsidP="00E91C67">
      <w:pPr>
        <w:spacing w:before="60"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ind w:left="180"/>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 xml:space="preserve">Item 02 - 64050066 - 01 </w:t>
      </w:r>
      <w:r w:rsidRPr="00E91C67">
        <w:rPr>
          <w:rFonts w:ascii="Arial" w:eastAsia="Times New Roman" w:hAnsi="Arial" w:cs="Arial"/>
          <w:b/>
          <w:bCs/>
          <w:spacing w:val="-5"/>
          <w:sz w:val="18"/>
          <w:szCs w:val="18"/>
          <w:lang w:eastAsia="pt-BR"/>
        </w:rPr>
        <w:t>und</w:t>
      </w:r>
    </w:p>
    <w:p w:rsidR="00E91C67" w:rsidRPr="00E91C67" w:rsidRDefault="00E91C67" w:rsidP="00E91C67">
      <w:pPr>
        <w:spacing w:before="60"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ind w:left="180"/>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 xml:space="preserve">Item 03 - 64050067 - 01 </w:t>
      </w:r>
      <w:r w:rsidRPr="00E91C67">
        <w:rPr>
          <w:rFonts w:ascii="Arial" w:eastAsia="Times New Roman" w:hAnsi="Arial" w:cs="Arial"/>
          <w:b/>
          <w:bCs/>
          <w:spacing w:val="-5"/>
          <w:sz w:val="18"/>
          <w:szCs w:val="18"/>
          <w:lang w:eastAsia="pt-BR"/>
        </w:rPr>
        <w:t>und</w:t>
      </w:r>
    </w:p>
    <w:p w:rsidR="00E91C67" w:rsidRPr="00E91C67" w:rsidRDefault="00E91C67" w:rsidP="00E91C67">
      <w:pPr>
        <w:spacing w:before="60"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ind w:left="180"/>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 xml:space="preserve">Item 04 - 64050095 - 01 </w:t>
      </w:r>
      <w:r w:rsidRPr="00E91C67">
        <w:rPr>
          <w:rFonts w:ascii="Arial" w:eastAsia="Times New Roman" w:hAnsi="Arial" w:cs="Arial"/>
          <w:b/>
          <w:bCs/>
          <w:spacing w:val="-5"/>
          <w:sz w:val="18"/>
          <w:szCs w:val="18"/>
          <w:lang w:eastAsia="pt-BR"/>
        </w:rPr>
        <w:t>und</w:t>
      </w:r>
    </w:p>
    <w:p w:rsidR="00E91C67" w:rsidRPr="00E91C67" w:rsidRDefault="00E91C67" w:rsidP="00E91C67">
      <w:pPr>
        <w:spacing w:before="60"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ind w:left="180"/>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 xml:space="preserve">Item 05 - 64050096 - 01 </w:t>
      </w:r>
      <w:r w:rsidRPr="00E91C67">
        <w:rPr>
          <w:rFonts w:ascii="Arial" w:eastAsia="Times New Roman" w:hAnsi="Arial" w:cs="Arial"/>
          <w:b/>
          <w:bCs/>
          <w:spacing w:val="-5"/>
          <w:sz w:val="18"/>
          <w:szCs w:val="18"/>
          <w:lang w:eastAsia="pt-BR"/>
        </w:rPr>
        <w:t>und</w:t>
      </w:r>
    </w:p>
    <w:p w:rsidR="00E91C67" w:rsidRPr="00E91C67" w:rsidRDefault="00E91C67" w:rsidP="00E91C67">
      <w:pPr>
        <w:spacing w:before="60"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ind w:left="180"/>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 xml:space="preserve">Item 06 - 64050161 - 01 </w:t>
      </w:r>
      <w:r w:rsidRPr="00E91C67">
        <w:rPr>
          <w:rFonts w:ascii="Arial" w:eastAsia="Times New Roman" w:hAnsi="Arial" w:cs="Arial"/>
          <w:b/>
          <w:bCs/>
          <w:spacing w:val="-5"/>
          <w:sz w:val="18"/>
          <w:szCs w:val="18"/>
          <w:lang w:eastAsia="pt-BR"/>
        </w:rPr>
        <w:t>und</w:t>
      </w:r>
    </w:p>
    <w:p w:rsidR="00E91C67" w:rsidRPr="00E91C67" w:rsidRDefault="00E91C67" w:rsidP="00E91C67">
      <w:pPr>
        <w:spacing w:before="60"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ind w:left="180"/>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 xml:space="preserve">Item 07 - 64050211 - 01 </w:t>
      </w:r>
      <w:r w:rsidRPr="00E91C67">
        <w:rPr>
          <w:rFonts w:ascii="Arial" w:eastAsia="Times New Roman" w:hAnsi="Arial" w:cs="Arial"/>
          <w:b/>
          <w:bCs/>
          <w:spacing w:val="-5"/>
          <w:sz w:val="18"/>
          <w:szCs w:val="18"/>
          <w:lang w:eastAsia="pt-BR"/>
        </w:rPr>
        <w:t>und</w:t>
      </w:r>
    </w:p>
    <w:p w:rsidR="00E91C67" w:rsidRPr="00E91C67" w:rsidRDefault="00E91C67" w:rsidP="00E91C67">
      <w:pPr>
        <w:spacing w:before="60"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ind w:left="180"/>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 xml:space="preserve">Item 08 - 64050501 - 01 </w:t>
      </w:r>
      <w:r w:rsidRPr="00E91C67">
        <w:rPr>
          <w:rFonts w:ascii="Arial" w:eastAsia="Times New Roman" w:hAnsi="Arial" w:cs="Arial"/>
          <w:b/>
          <w:bCs/>
          <w:spacing w:val="-5"/>
          <w:sz w:val="18"/>
          <w:szCs w:val="18"/>
          <w:lang w:eastAsia="pt-BR"/>
        </w:rPr>
        <w:t>und</w:t>
      </w:r>
    </w:p>
    <w:p w:rsidR="00E91C67" w:rsidRPr="00E91C67" w:rsidRDefault="00E91C67" w:rsidP="00E91C67">
      <w:pPr>
        <w:spacing w:before="60"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ind w:left="180"/>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 xml:space="preserve">Item 09 - 64050624 -02 </w:t>
      </w:r>
      <w:r w:rsidRPr="00E91C67">
        <w:rPr>
          <w:rFonts w:ascii="Arial" w:eastAsia="Times New Roman" w:hAnsi="Arial" w:cs="Arial"/>
          <w:b/>
          <w:bCs/>
          <w:spacing w:val="-5"/>
          <w:sz w:val="18"/>
          <w:szCs w:val="18"/>
          <w:lang w:eastAsia="pt-BR"/>
        </w:rPr>
        <w:t>und</w:t>
      </w:r>
    </w:p>
    <w:p w:rsidR="00E91C67" w:rsidRPr="00E91C67" w:rsidRDefault="00E91C67" w:rsidP="00E91C67">
      <w:pPr>
        <w:spacing w:before="60"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ind w:left="180"/>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 xml:space="preserve">As amostras deverão vir acompanhada de nota fiscal de simples remessa ou </w:t>
      </w:r>
      <w:r w:rsidRPr="00E91C67">
        <w:rPr>
          <w:rFonts w:ascii="Arial" w:eastAsia="Times New Roman" w:hAnsi="Arial" w:cs="Arial"/>
          <w:b/>
          <w:bCs/>
          <w:spacing w:val="-2"/>
          <w:sz w:val="18"/>
          <w:szCs w:val="18"/>
          <w:lang w:eastAsia="pt-BR"/>
        </w:rPr>
        <w:t>equivalente.</w:t>
      </w:r>
    </w:p>
    <w:p w:rsidR="00E91C67" w:rsidRPr="00E91C67" w:rsidRDefault="00E91C67" w:rsidP="00E91C67">
      <w:pPr>
        <w:spacing w:before="60"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4.3. As amostras deverão ser entregues em embalagem de comercialização no endereço Rua Dr. Ovídio Pires de Campos, nº 225, 2º andar – Prédio da Administração – HCFMUSP Cerqueira César – São Paulo – SP CEP: 05403-010, no prazo limite de 02 dias úteis para o envio, até as 16h00, a ser divulgado no chat, sendo que o fornecedor assume total responsabilidade pelo envio e por eventual atraso na </w:t>
      </w:r>
      <w:r w:rsidRPr="00E91C67">
        <w:rPr>
          <w:rFonts w:ascii="Arial" w:eastAsia="Times New Roman" w:hAnsi="Arial" w:cs="Arial"/>
          <w:spacing w:val="-2"/>
          <w:sz w:val="18"/>
          <w:szCs w:val="18"/>
          <w:lang w:eastAsia="pt-BR"/>
        </w:rPr>
        <w:t>entrega</w:t>
      </w:r>
    </w:p>
    <w:p w:rsidR="00E91C67" w:rsidRPr="00E91C67" w:rsidRDefault="00E91C67" w:rsidP="00E91C67">
      <w:pPr>
        <w:spacing w:before="210"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4.4. O fornecedor da melhor oferta do item, interessado em acompanhar a análise física do produto enviado como amostra juntamente com a equipe apoio deverá solicitar no chat, e será agendado o dia e horário para esta análise. Após esta análise física, estando em conformidade com o descritivo do edital, o produto será enviado para avaliação do desempenho, a ser realizada pela equipe técnica dos maiores usuários do complexo HCFMUSP.</w:t>
      </w:r>
    </w:p>
    <w:p w:rsidR="00E91C67" w:rsidRPr="00E91C67" w:rsidRDefault="00E91C67" w:rsidP="00E91C67">
      <w:pPr>
        <w:spacing w:before="120"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4.5. A avaliação do desempenho é realizada pelos responsáveis dos maiores usuários do item no Complexo HCFMUSP, em ambientes controlados e em procedimentos reais. Nesta etapa, a presença de representantes da empresa será restrita para evitar a exposição dos clientes e profissionais e também para não alterar a rotina de trabalho das áreas, muitas delas com acesso limitado devido às normas internas da CCIH, e considerando também a Lei 13.709/2018 - Lei Geral de Proteção de Dados </w:t>
      </w:r>
      <w:r w:rsidRPr="00E91C67">
        <w:rPr>
          <w:rFonts w:ascii="Arial" w:eastAsia="Times New Roman" w:hAnsi="Arial" w:cs="Arial"/>
          <w:spacing w:val="-2"/>
          <w:sz w:val="18"/>
          <w:szCs w:val="18"/>
          <w:lang w:eastAsia="pt-BR"/>
        </w:rPr>
        <w:t>Pessoais.</w:t>
      </w:r>
    </w:p>
    <w:p w:rsidR="00E91C67" w:rsidRPr="00E91C67" w:rsidRDefault="00E91C67" w:rsidP="00E91C67">
      <w:pPr>
        <w:spacing w:before="210"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4.6. Havendo necessidade de apresentação e/ou treinamento, o licitante será convocado para esta atividade, que será realizada com agendamento prévio, em ambiente controlado e deverá contemplar os períodos M (manhã), T (tarde) e SN (serviço noturno, para todos os Institutos (ICHC, INCOR, ICR, IOT e IPQ) envolvidos</w:t>
      </w:r>
      <w:r w:rsidRPr="00E91C67">
        <w:rPr>
          <w:rFonts w:ascii="Arial" w:eastAsia="Times New Roman" w:hAnsi="Arial" w:cs="Arial"/>
          <w:color w:val="0000FF"/>
          <w:sz w:val="18"/>
          <w:szCs w:val="18"/>
          <w:lang w:eastAsia="pt-BR"/>
        </w:rPr>
        <w:t>.</w:t>
      </w:r>
    </w:p>
    <w:p w:rsidR="00E91C67" w:rsidRPr="00E91C67" w:rsidRDefault="00E91C67" w:rsidP="00E91C67">
      <w:pPr>
        <w:spacing w:before="210"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lastRenderedPageBreak/>
        <w:t>4.7. O prazo de entrega da amostra poderá ser prorrogado uma única vez, por igual período, mediante a devida justificativa. Amostra (s) enviada(s) pelos Correios terá(ão) o mesmo prazo de envio, considerando a data da postagem. A postagem fora deste prazo será desclassificada</w:t>
      </w:r>
      <w:r w:rsidRPr="00E91C67">
        <w:rPr>
          <w:rFonts w:ascii="Arial" w:eastAsia="Times New Roman" w:hAnsi="Arial" w:cs="Arial"/>
          <w:color w:val="00B050"/>
          <w:sz w:val="18"/>
          <w:szCs w:val="18"/>
          <w:lang w:eastAsia="pt-BR"/>
        </w:rPr>
        <w:t>.</w:t>
      </w:r>
    </w:p>
    <w:p w:rsidR="00E91C67" w:rsidRPr="00E91C67" w:rsidRDefault="00E91C67" w:rsidP="00E91C67">
      <w:pPr>
        <w:spacing w:before="210"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4.8. No caso de não haver entrega da amostra ou ocorrer atraso na entrega sem justificativa aceitável, ou havendo entrega de amostra fora das especificações previstas no edital, a proposta será </w:t>
      </w:r>
      <w:r w:rsidRPr="00E91C67">
        <w:rPr>
          <w:rFonts w:ascii="Arial" w:eastAsia="Times New Roman" w:hAnsi="Arial" w:cs="Arial"/>
          <w:spacing w:val="-2"/>
          <w:sz w:val="18"/>
          <w:szCs w:val="18"/>
          <w:lang w:eastAsia="pt-BR"/>
        </w:rPr>
        <w:t>desclassificada</w:t>
      </w:r>
    </w:p>
    <w:p w:rsidR="00E91C67" w:rsidRPr="00E91C67" w:rsidRDefault="00E91C67" w:rsidP="00E91C67">
      <w:pPr>
        <w:spacing w:before="210" w:after="0" w:line="240" w:lineRule="auto"/>
        <w:ind w:left="675" w:hanging="500"/>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4.9. Serão avaliados os padrões mínimos de </w:t>
      </w:r>
      <w:r w:rsidRPr="00E91C67">
        <w:rPr>
          <w:rFonts w:ascii="Arial" w:eastAsia="Times New Roman" w:hAnsi="Arial" w:cs="Arial"/>
          <w:spacing w:val="-2"/>
          <w:sz w:val="18"/>
          <w:szCs w:val="18"/>
          <w:lang w:eastAsia="pt-BR"/>
        </w:rPr>
        <w:t>aceitabilidade:</w:t>
      </w:r>
    </w:p>
    <w:p w:rsidR="00E91C67" w:rsidRPr="00E91C67" w:rsidRDefault="00E91C67" w:rsidP="00E91C67">
      <w:pPr>
        <w:spacing w:before="4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840" w:hanging="667"/>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4.9.1. </w:t>
      </w:r>
      <w:r w:rsidRPr="00E91C67">
        <w:rPr>
          <w:rFonts w:ascii="Arial" w:eastAsia="Times New Roman" w:hAnsi="Arial" w:cs="Arial"/>
          <w:sz w:val="18"/>
          <w:szCs w:val="18"/>
          <w:lang w:eastAsia="pt-BR"/>
        </w:rPr>
        <w:t xml:space="preserve">Os critérios de avaliação de amostras constam no Apêndice 2 deste termo de </w:t>
      </w:r>
      <w:r w:rsidRPr="00E91C67">
        <w:rPr>
          <w:rFonts w:ascii="Arial" w:eastAsia="Times New Roman" w:hAnsi="Arial" w:cs="Arial"/>
          <w:spacing w:val="-2"/>
          <w:sz w:val="18"/>
          <w:szCs w:val="18"/>
          <w:lang w:eastAsia="pt-BR"/>
        </w:rPr>
        <w:t>referência.</w:t>
      </w:r>
    </w:p>
    <w:p w:rsidR="00E91C67" w:rsidRPr="00E91C67" w:rsidRDefault="00E91C67" w:rsidP="00E91C67">
      <w:pPr>
        <w:spacing w:before="4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840" w:hanging="667"/>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4.9.2. </w:t>
      </w:r>
      <w:r w:rsidRPr="00E91C67">
        <w:rPr>
          <w:rFonts w:ascii="Arial" w:eastAsia="Times New Roman" w:hAnsi="Arial" w:cs="Arial"/>
          <w:sz w:val="18"/>
          <w:szCs w:val="18"/>
          <w:lang w:eastAsia="pt-BR"/>
        </w:rPr>
        <w:t xml:space="preserve">Os resultados das avaliações serão divulgados por meio de mensagem no </w:t>
      </w:r>
      <w:r w:rsidRPr="00E91C67">
        <w:rPr>
          <w:rFonts w:ascii="Arial" w:eastAsia="Times New Roman" w:hAnsi="Arial" w:cs="Arial"/>
          <w:spacing w:val="-2"/>
          <w:sz w:val="18"/>
          <w:szCs w:val="18"/>
          <w:lang w:eastAsia="pt-BR"/>
        </w:rPr>
        <w:t>sistema.</w:t>
      </w:r>
    </w:p>
    <w:p w:rsidR="00E91C67" w:rsidRPr="00E91C67" w:rsidRDefault="00E91C67" w:rsidP="00E91C67">
      <w:pPr>
        <w:spacing w:before="4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4.10. 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rsidR="00E91C67" w:rsidRPr="00E91C67" w:rsidRDefault="00E91C67" w:rsidP="00E91C67">
      <w:pPr>
        <w:spacing w:before="210"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4.11. Os exemplares colocados à disposição da Administração serão tratados como protótipos, podendo ser manuseados e desmontados pela equipe técnica responsável pela análise, não gerando direito ao </w:t>
      </w:r>
      <w:r w:rsidRPr="00E91C67">
        <w:rPr>
          <w:rFonts w:ascii="Arial" w:eastAsia="Times New Roman" w:hAnsi="Arial" w:cs="Arial"/>
          <w:spacing w:val="-2"/>
          <w:sz w:val="18"/>
          <w:szCs w:val="18"/>
          <w:lang w:eastAsia="pt-BR"/>
        </w:rPr>
        <w:t>ressarcimento.</w:t>
      </w:r>
    </w:p>
    <w:p w:rsidR="00E91C67" w:rsidRPr="00E91C67" w:rsidRDefault="00E91C67" w:rsidP="00E91C67">
      <w:pPr>
        <w:spacing w:before="210"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4.12. Após a divulgação do resultado final do certame, as amostras entregues e não utilizadas deverão ser recolhidas pelos fornecedores no prazo de 10 (dez) dias úteis, após o qual poderão ser descartadas pela Administração, sem direito a ressarcimento.</w:t>
      </w:r>
    </w:p>
    <w:p w:rsidR="00E91C67" w:rsidRPr="00E91C67" w:rsidRDefault="00E91C67" w:rsidP="00E91C67">
      <w:pPr>
        <w:spacing w:before="210"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4.13. Os interessados deverão colocar à disposição da Administração todas as condições indispensáveis à realização da avaliação e fornecer, sem ônus, os manuais impressos em língua portuguesa, necessários ao seu perfeito manuseio, quando for o caso.</w:t>
      </w:r>
    </w:p>
    <w:p w:rsidR="00E91C67" w:rsidRPr="00E91C67" w:rsidRDefault="00E91C67" w:rsidP="00E91C67">
      <w:pPr>
        <w:spacing w:before="210" w:after="0" w:line="240" w:lineRule="auto"/>
        <w:ind w:left="675" w:hanging="500"/>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4.14. O prazo para realização das avaliações dependerá do tipo de material objeto da </w:t>
      </w:r>
      <w:r w:rsidRPr="00E91C67">
        <w:rPr>
          <w:rFonts w:ascii="Arial" w:eastAsia="Times New Roman" w:hAnsi="Arial" w:cs="Arial"/>
          <w:spacing w:val="-2"/>
          <w:sz w:val="18"/>
          <w:szCs w:val="18"/>
          <w:lang w:eastAsia="pt-BR"/>
        </w:rPr>
        <w:t>contratação.</w:t>
      </w:r>
    </w:p>
    <w:p w:rsidR="00E91C67" w:rsidRPr="00E91C67" w:rsidRDefault="00E91C67" w:rsidP="00E91C67">
      <w:pPr>
        <w:spacing w:before="60"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80"/>
        <w:jc w:val="both"/>
        <w:outlineLvl w:val="3"/>
        <w:rPr>
          <w:rFonts w:ascii="Times New Roman" w:eastAsia="Times New Roman" w:hAnsi="Times New Roman" w:cs="Times New Roman"/>
          <w:b/>
          <w:bCs/>
          <w:sz w:val="24"/>
          <w:szCs w:val="24"/>
          <w:lang w:eastAsia="pt-BR"/>
        </w:rPr>
      </w:pPr>
      <w:r w:rsidRPr="00E91C67">
        <w:rPr>
          <w:rFonts w:ascii="Arial" w:eastAsia="Times New Roman" w:hAnsi="Arial" w:cs="Arial"/>
          <w:b/>
          <w:bCs/>
          <w:sz w:val="18"/>
          <w:szCs w:val="18"/>
          <w:lang w:eastAsia="pt-BR"/>
        </w:rPr>
        <w:t xml:space="preserve">GARANTIA DA </w:t>
      </w:r>
      <w:r w:rsidRPr="00E91C67">
        <w:rPr>
          <w:rFonts w:ascii="Arial" w:eastAsia="Times New Roman" w:hAnsi="Arial" w:cs="Arial"/>
          <w:b/>
          <w:bCs/>
          <w:spacing w:val="-2"/>
          <w:sz w:val="18"/>
          <w:szCs w:val="18"/>
          <w:lang w:eastAsia="pt-BR"/>
        </w:rPr>
        <w:t>CONTRATAÇÃO</w:t>
      </w:r>
    </w:p>
    <w:p w:rsidR="00E91C67" w:rsidRPr="00E91C67" w:rsidRDefault="00E91C67" w:rsidP="00E91C67">
      <w:pPr>
        <w:spacing w:before="4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4.15. Não haverá exigência da garantia da contratação dos artigos 96 e seguintes da Lei nº 14.133, de 2021, pelas razões constantes do Estudo Técnico Preliminar.</w:t>
      </w:r>
    </w:p>
    <w:p w:rsidR="00E91C67" w:rsidRPr="00E91C67" w:rsidRDefault="00E91C67" w:rsidP="00891A6A">
      <w:pPr>
        <w:numPr>
          <w:ilvl w:val="0"/>
          <w:numId w:val="5"/>
        </w:numPr>
        <w:spacing w:before="210" w:after="0" w:line="240" w:lineRule="auto"/>
        <w:ind w:hanging="578"/>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 xml:space="preserve">MODELO DE EXECUÇÃO DO </w:t>
      </w:r>
      <w:r w:rsidRPr="00E91C67">
        <w:rPr>
          <w:rFonts w:ascii="Arial" w:eastAsia="Times New Roman" w:hAnsi="Arial" w:cs="Arial"/>
          <w:b/>
          <w:bCs/>
          <w:spacing w:val="-2"/>
          <w:sz w:val="18"/>
          <w:szCs w:val="18"/>
          <w:lang w:eastAsia="pt-BR"/>
        </w:rPr>
        <w:t>OBJETO</w:t>
      </w:r>
    </w:p>
    <w:p w:rsidR="00E91C67" w:rsidRPr="00E91C67" w:rsidRDefault="00E91C67" w:rsidP="00E91C67">
      <w:pPr>
        <w:spacing w:before="45" w:after="0" w:line="240" w:lineRule="auto"/>
        <w:rPr>
          <w:rFonts w:ascii="Times New Roman" w:eastAsia="Times New Roman" w:hAnsi="Times New Roman" w:cs="Times New Roman"/>
          <w:sz w:val="24"/>
          <w:szCs w:val="24"/>
          <w:lang w:eastAsia="pt-BR"/>
        </w:rPr>
      </w:pPr>
    </w:p>
    <w:p w:rsidR="00E91C67" w:rsidRPr="00E91C67" w:rsidRDefault="00E91C67" w:rsidP="00E91C67">
      <w:pPr>
        <w:spacing w:before="45" w:after="0" w:line="240" w:lineRule="auto"/>
        <w:jc w:val="both"/>
        <w:outlineLvl w:val="4"/>
        <w:rPr>
          <w:rFonts w:ascii="Times New Roman" w:eastAsia="Times New Roman" w:hAnsi="Times New Roman" w:cs="Times New Roman"/>
          <w:b/>
          <w:bCs/>
          <w:sz w:val="20"/>
          <w:szCs w:val="20"/>
          <w:lang w:eastAsia="pt-BR"/>
        </w:rPr>
      </w:pPr>
      <w:r w:rsidRPr="00E91C67">
        <w:rPr>
          <w:rFonts w:ascii="Arial" w:eastAsia="Times New Roman" w:hAnsi="Arial" w:cs="Arial"/>
          <w:color w:val="2E74B5"/>
          <w:sz w:val="18"/>
          <w:szCs w:val="18"/>
          <w:lang w:eastAsia="pt-BR"/>
        </w:rPr>
        <w:t xml:space="preserve">Condições de </w:t>
      </w:r>
      <w:r w:rsidRPr="00E91C67">
        <w:rPr>
          <w:rFonts w:ascii="Arial" w:eastAsia="Times New Roman" w:hAnsi="Arial" w:cs="Arial"/>
          <w:color w:val="2E74B5"/>
          <w:spacing w:val="-2"/>
          <w:sz w:val="18"/>
          <w:szCs w:val="18"/>
          <w:lang w:eastAsia="pt-BR"/>
        </w:rPr>
        <w:t>Entrega</w:t>
      </w:r>
    </w:p>
    <w:p w:rsidR="00E91C67" w:rsidRPr="00E91C67" w:rsidRDefault="00E91C67" w:rsidP="00E91C67">
      <w:pPr>
        <w:spacing w:before="120"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5.1. O objeto desta licitação deverá ser entregue, após a publicação do extrato do contrato ou da Nota de Empenho no PNCP e em https://</w:t>
      </w:r>
      <w:hyperlink r:id="rId98" w:tgtFrame="_blank" w:history="1">
        <w:r w:rsidRPr="00E91C67">
          <w:rPr>
            <w:rFonts w:ascii="Arial" w:eastAsia="Times New Roman" w:hAnsi="Arial" w:cs="Arial"/>
            <w:color w:val="0000FF"/>
            <w:sz w:val="18"/>
            <w:szCs w:val="18"/>
            <w:u w:val="single"/>
            <w:lang w:eastAsia="pt-BR"/>
          </w:rPr>
          <w:t>www.hc.fm.usp.br/transparencia/index.php</w:t>
        </w:r>
      </w:hyperlink>
      <w:r w:rsidRPr="00E91C67">
        <w:rPr>
          <w:rFonts w:ascii="Arial" w:eastAsia="Times New Roman" w:hAnsi="Arial" w:cs="Arial"/>
          <w:sz w:val="18"/>
          <w:szCs w:val="18"/>
          <w:lang w:eastAsia="pt-BR"/>
        </w:rPr>
        <w:t xml:space="preserve"> , nas condições especificadas neste Termo de Referência. 5.2. O prazo de entrega dos bens será agendado pela unidade recebedora do HCFMUSP, por meio eletrônico, e o agendamento deverá observar o prazo de 5 (cinco) a 15 (quinze) dias corridos, contados do dia útil posterior ao envio da notificação do </w:t>
      </w:r>
      <w:r w:rsidRPr="00E91C67">
        <w:rPr>
          <w:rFonts w:ascii="Arial" w:eastAsia="Times New Roman" w:hAnsi="Arial" w:cs="Arial"/>
          <w:spacing w:val="-2"/>
          <w:sz w:val="18"/>
          <w:szCs w:val="18"/>
          <w:lang w:eastAsia="pt-BR"/>
        </w:rPr>
        <w:t>agendamento.</w:t>
      </w:r>
    </w:p>
    <w:p w:rsidR="00E91C67" w:rsidRPr="00E91C67" w:rsidRDefault="00E91C67" w:rsidP="00E91C67">
      <w:pPr>
        <w:spacing w:before="210" w:after="0" w:line="240" w:lineRule="auto"/>
        <w:outlineLvl w:val="4"/>
        <w:rPr>
          <w:rFonts w:ascii="Times New Roman" w:eastAsia="Times New Roman" w:hAnsi="Times New Roman" w:cs="Times New Roman"/>
          <w:b/>
          <w:bCs/>
          <w:sz w:val="20"/>
          <w:szCs w:val="20"/>
          <w:lang w:eastAsia="pt-BR"/>
        </w:rPr>
      </w:pPr>
      <w:r w:rsidRPr="00E91C67">
        <w:rPr>
          <w:rFonts w:ascii="Arial" w:eastAsia="Times New Roman" w:hAnsi="Arial" w:cs="Arial"/>
          <w:color w:val="2E74B5"/>
          <w:sz w:val="18"/>
          <w:szCs w:val="18"/>
          <w:lang w:eastAsia="pt-BR"/>
        </w:rPr>
        <w:t xml:space="preserve">Prazo de validade do produto na </w:t>
      </w:r>
      <w:r w:rsidRPr="00E91C67">
        <w:rPr>
          <w:rFonts w:ascii="Arial" w:eastAsia="Times New Roman" w:hAnsi="Arial" w:cs="Arial"/>
          <w:color w:val="2E74B5"/>
          <w:spacing w:val="-2"/>
          <w:sz w:val="18"/>
          <w:szCs w:val="18"/>
          <w:lang w:eastAsia="pt-BR"/>
        </w:rPr>
        <w:t>entrega:</w:t>
      </w:r>
    </w:p>
    <w:p w:rsidR="00E91C67" w:rsidRPr="00E91C67" w:rsidRDefault="00E91C67" w:rsidP="00E91C67">
      <w:pPr>
        <w:spacing w:before="4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5.3. </w:t>
      </w:r>
      <w:r w:rsidRPr="00E91C67">
        <w:rPr>
          <w:rFonts w:ascii="Arial" w:eastAsia="Times New Roman" w:hAnsi="Arial" w:cs="Arial"/>
          <w:sz w:val="18"/>
          <w:szCs w:val="18"/>
          <w:lang w:eastAsia="pt-BR"/>
        </w:rPr>
        <w:t>Por ocasião da entrega na unidade recebedora do HCFMUSP, os produtos com validade igual ou inferior a 12 (doze) meses a partir da data de fabricação, deverão apresentar validade de no mínimo 2/3 (dois terços) do prazo de validade total.</w:t>
      </w:r>
    </w:p>
    <w:p w:rsidR="00E91C67" w:rsidRPr="00E91C67" w:rsidRDefault="00E91C67" w:rsidP="00E91C67">
      <w:pPr>
        <w:spacing w:before="210"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5.4. </w:t>
      </w:r>
      <w:r w:rsidRPr="00E91C67">
        <w:rPr>
          <w:rFonts w:ascii="Arial" w:eastAsia="Times New Roman" w:hAnsi="Arial" w:cs="Arial"/>
          <w:sz w:val="18"/>
          <w:szCs w:val="18"/>
          <w:lang w:eastAsia="pt-BR"/>
        </w:rPr>
        <w:t>Por ocasião da entrega na unidade requisitante do HCFMUSP, os produtos com validade maior que 12 (doze) meses a partir da data de fabricação, deverão ser entregues com prazo de validade de no mínimo de 12 (doze) meses a partir da data da entrega.</w:t>
      </w:r>
    </w:p>
    <w:p w:rsidR="00E91C67" w:rsidRPr="00E91C67" w:rsidRDefault="00E91C67" w:rsidP="00E91C67">
      <w:pPr>
        <w:spacing w:before="210"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a. </w:t>
      </w:r>
      <w:r w:rsidRPr="00E91C67">
        <w:rPr>
          <w:rFonts w:ascii="Arial" w:eastAsia="Times New Roman" w:hAnsi="Arial" w:cs="Arial"/>
          <w:sz w:val="18"/>
          <w:szCs w:val="18"/>
          <w:lang w:eastAsia="pt-BR"/>
        </w:rPr>
        <w:t>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w:t>
      </w:r>
    </w:p>
    <w:p w:rsidR="00E91C67" w:rsidRPr="00E91C67" w:rsidRDefault="00E91C67" w:rsidP="00E91C67">
      <w:pPr>
        <w:spacing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lastRenderedPageBreak/>
        <w:t>24 (vinte e quatro) horas a partir da notificação do Núcleo de Infraestrutura e Logística - NILO, garantindo o abastecimento da unidade para assistência e a não utilização do produto bloqueado.</w:t>
      </w:r>
    </w:p>
    <w:p w:rsidR="00E91C67" w:rsidRPr="00E91C67" w:rsidRDefault="00E91C67" w:rsidP="00E91C67">
      <w:pPr>
        <w:spacing w:before="210"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b. </w:t>
      </w:r>
      <w:r w:rsidRPr="00E91C67">
        <w:rPr>
          <w:rFonts w:ascii="Arial" w:eastAsia="Times New Roman" w:hAnsi="Arial" w:cs="Arial"/>
          <w:sz w:val="18"/>
          <w:szCs w:val="18"/>
          <w:lang w:eastAsia="pt-BR"/>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rsidR="00E91C67" w:rsidRPr="00E91C67" w:rsidRDefault="00E91C67" w:rsidP="00E91C67">
      <w:pPr>
        <w:spacing w:before="210"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5.5. </w:t>
      </w:r>
      <w:r w:rsidRPr="00E91C67">
        <w:rPr>
          <w:rFonts w:ascii="Arial" w:eastAsia="Times New Roman" w:hAnsi="Arial" w:cs="Arial"/>
          <w:sz w:val="18"/>
          <w:szCs w:val="18"/>
          <w:lang w:eastAsia="pt-BR"/>
        </w:rPr>
        <w:t>Os bens deverão ser entregues nos endereços constantes da respectiva Nota de Empenho, conforme relação a seguir:</w:t>
      </w:r>
    </w:p>
    <w:p w:rsidR="00E91C67" w:rsidRPr="00E91C67" w:rsidRDefault="00E91C67" w:rsidP="00E91C67">
      <w:pPr>
        <w:spacing w:before="165" w:after="165" w:line="240" w:lineRule="auto"/>
        <w:ind w:left="180"/>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CD - CENTRO DE DISTRIBUIÇÃO DE MATERIAIS DO </w:t>
      </w:r>
      <w:r w:rsidRPr="00E91C67">
        <w:rPr>
          <w:rFonts w:ascii="Arial" w:eastAsia="Times New Roman" w:hAnsi="Arial" w:cs="Arial"/>
          <w:spacing w:val="-2"/>
          <w:sz w:val="18"/>
          <w:szCs w:val="18"/>
          <w:lang w:eastAsia="pt-BR"/>
        </w:rPr>
        <w:t>HCFMUSP</w:t>
      </w:r>
    </w:p>
    <w:p w:rsidR="00E91C67" w:rsidRPr="00E91C67" w:rsidRDefault="00E91C67" w:rsidP="00E91C67">
      <w:pPr>
        <w:spacing w:before="30" w:after="165" w:line="240" w:lineRule="auto"/>
        <w:ind w:left="180" w:right="270"/>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WORLD LOGISTIC CENTER, na Av. Aruanã, nº 280/352 - Alphaville, Galpões nº 3 e nº 4 Distrito e Município de Barueri, São Paulo. CEP 06460-010 Fone (11) 3555-5800 IC - LAF</w:t>
      </w:r>
    </w:p>
    <w:p w:rsidR="00E91C67" w:rsidRPr="00E91C67" w:rsidRDefault="00E91C67" w:rsidP="00E91C67">
      <w:pPr>
        <w:spacing w:before="195" w:after="165" w:line="240" w:lineRule="auto"/>
        <w:ind w:left="180"/>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INSTITUTO </w:t>
      </w:r>
      <w:r w:rsidRPr="00E91C67">
        <w:rPr>
          <w:rFonts w:ascii="Arial" w:eastAsia="Times New Roman" w:hAnsi="Arial" w:cs="Arial"/>
          <w:spacing w:val="-2"/>
          <w:sz w:val="18"/>
          <w:szCs w:val="18"/>
          <w:lang w:eastAsia="pt-BR"/>
        </w:rPr>
        <w:t>CENTRAL</w:t>
      </w:r>
    </w:p>
    <w:p w:rsidR="00E91C67" w:rsidRPr="00E91C67" w:rsidRDefault="00E91C67" w:rsidP="00E91C67">
      <w:pPr>
        <w:spacing w:before="30" w:after="165" w:line="240" w:lineRule="auto"/>
        <w:ind w:left="180"/>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LAF – Logística da Assistência Farmacêutica </w:t>
      </w:r>
      <w:r w:rsidRPr="00E91C67">
        <w:rPr>
          <w:rFonts w:ascii="Arial" w:eastAsia="Times New Roman" w:hAnsi="Arial" w:cs="Arial"/>
          <w:spacing w:val="-2"/>
          <w:sz w:val="18"/>
          <w:szCs w:val="18"/>
          <w:lang w:eastAsia="pt-BR"/>
        </w:rPr>
        <w:t>(MEDICAMENTOS)</w:t>
      </w:r>
    </w:p>
    <w:p w:rsidR="00E91C67" w:rsidRPr="00E91C67" w:rsidRDefault="00E91C67" w:rsidP="00E91C67">
      <w:pPr>
        <w:spacing w:before="30" w:after="165" w:line="240" w:lineRule="auto"/>
        <w:ind w:left="180" w:right="945"/>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Local: Av. Dr. Enéas de Carvalho Aguiar, nº 255, 8º andar PAMB De Bloco 5 Fone: 2661-6620 / 26616621 IC - IC MATERIAL</w:t>
      </w:r>
    </w:p>
    <w:p w:rsidR="00E91C67" w:rsidRPr="00E91C67" w:rsidRDefault="00E91C67" w:rsidP="00E91C67">
      <w:pPr>
        <w:spacing w:after="165" w:line="240" w:lineRule="auto"/>
        <w:ind w:left="180"/>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Almoxarifado </w:t>
      </w:r>
      <w:r w:rsidRPr="00E91C67">
        <w:rPr>
          <w:rFonts w:ascii="Arial" w:eastAsia="Times New Roman" w:hAnsi="Arial" w:cs="Arial"/>
          <w:spacing w:val="-2"/>
          <w:sz w:val="18"/>
          <w:szCs w:val="18"/>
          <w:lang w:eastAsia="pt-BR"/>
        </w:rPr>
        <w:t>Central</w:t>
      </w:r>
    </w:p>
    <w:p w:rsidR="00E91C67" w:rsidRPr="00E91C67" w:rsidRDefault="00E91C67" w:rsidP="00E91C67">
      <w:pPr>
        <w:spacing w:before="30" w:after="165" w:line="240" w:lineRule="auto"/>
        <w:ind w:left="180" w:right="270"/>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Local: Av. Dr. Enéas de Carvalho Aguiar, s/n, subsolo do PAMB – altura do nº 600 da Av. Rebouças Fone: 2661- 6038 / 2661-6597</w:t>
      </w:r>
    </w:p>
    <w:p w:rsidR="00E91C67" w:rsidRPr="00E91C67" w:rsidRDefault="00E91C67" w:rsidP="00E91C67">
      <w:pPr>
        <w:spacing w:after="165" w:line="240" w:lineRule="auto"/>
        <w:ind w:left="180"/>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UFAR – UFAR </w:t>
      </w:r>
      <w:r w:rsidRPr="00E91C67">
        <w:rPr>
          <w:rFonts w:ascii="Arial" w:eastAsia="Times New Roman" w:hAnsi="Arial" w:cs="Arial"/>
          <w:spacing w:val="-2"/>
          <w:sz w:val="18"/>
          <w:szCs w:val="18"/>
          <w:lang w:eastAsia="pt-BR"/>
        </w:rPr>
        <w:t>MATERIAIS</w:t>
      </w:r>
    </w:p>
    <w:p w:rsidR="00E91C67" w:rsidRPr="00E91C67" w:rsidRDefault="00E91C67" w:rsidP="00E91C67">
      <w:pPr>
        <w:spacing w:before="30" w:after="165" w:line="240" w:lineRule="auto"/>
        <w:ind w:left="180"/>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Almoxarifado da Unidade Farmacotécnica </w:t>
      </w:r>
      <w:r w:rsidRPr="00E91C67">
        <w:rPr>
          <w:rFonts w:ascii="Arial" w:eastAsia="Times New Roman" w:hAnsi="Arial" w:cs="Arial"/>
          <w:spacing w:val="-2"/>
          <w:sz w:val="18"/>
          <w:szCs w:val="18"/>
          <w:lang w:eastAsia="pt-BR"/>
        </w:rPr>
        <w:t>Hospitalar</w:t>
      </w:r>
    </w:p>
    <w:p w:rsidR="00E91C67" w:rsidRPr="00E91C67" w:rsidRDefault="00E91C67" w:rsidP="00E91C67">
      <w:pPr>
        <w:spacing w:before="30" w:after="165" w:line="240" w:lineRule="auto"/>
        <w:ind w:left="180"/>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Local: Av. Dr. Ovídio Pires de Campos, 8.º andar – Bloco 8 Fone: 2661-6622/ 2661-</w:t>
      </w:r>
      <w:r w:rsidRPr="00E91C67">
        <w:rPr>
          <w:rFonts w:ascii="Arial" w:eastAsia="Times New Roman" w:hAnsi="Arial" w:cs="Arial"/>
          <w:spacing w:val="-4"/>
          <w:sz w:val="18"/>
          <w:szCs w:val="18"/>
          <w:lang w:eastAsia="pt-BR"/>
        </w:rPr>
        <w:t>6625</w:t>
      </w:r>
    </w:p>
    <w:p w:rsidR="00E91C67" w:rsidRPr="00E91C67" w:rsidRDefault="00E91C67" w:rsidP="00E91C67">
      <w:pPr>
        <w:spacing w:before="1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ind w:left="180" w:right="7215"/>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INSTITUTO DA CRIANÇA ICR - ICR FARMÁCIA</w:t>
      </w:r>
    </w:p>
    <w:p w:rsidR="00E91C67" w:rsidRPr="00E91C67" w:rsidRDefault="00E91C67" w:rsidP="00E91C67">
      <w:pPr>
        <w:spacing w:after="165" w:line="240" w:lineRule="auto"/>
        <w:ind w:left="180"/>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Farmácia do </w:t>
      </w:r>
      <w:r w:rsidRPr="00E91C67">
        <w:rPr>
          <w:rFonts w:ascii="Arial" w:eastAsia="Times New Roman" w:hAnsi="Arial" w:cs="Arial"/>
          <w:spacing w:val="-5"/>
          <w:sz w:val="18"/>
          <w:szCs w:val="18"/>
          <w:lang w:eastAsia="pt-BR"/>
        </w:rPr>
        <w:t>ICR</w:t>
      </w:r>
    </w:p>
    <w:p w:rsidR="00E91C67" w:rsidRPr="00E91C67" w:rsidRDefault="00E91C67" w:rsidP="00E91C67">
      <w:pPr>
        <w:spacing w:before="30" w:after="165" w:line="240" w:lineRule="auto"/>
        <w:ind w:left="180" w:right="2610"/>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Local: Av. Dr. Enéas de Carvalho Aguiar, nº 647 – 3º andar Fone: 2661-8576 / 8573 ICR - ALX GERAL</w:t>
      </w:r>
    </w:p>
    <w:p w:rsidR="00E91C67" w:rsidRPr="00E91C67" w:rsidRDefault="00E91C67" w:rsidP="00E91C67">
      <w:pPr>
        <w:spacing w:after="165" w:line="240" w:lineRule="auto"/>
        <w:ind w:left="180"/>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INSTITUTO DA </w:t>
      </w:r>
      <w:r w:rsidRPr="00E91C67">
        <w:rPr>
          <w:rFonts w:ascii="Arial" w:eastAsia="Times New Roman" w:hAnsi="Arial" w:cs="Arial"/>
          <w:spacing w:val="-2"/>
          <w:sz w:val="18"/>
          <w:szCs w:val="18"/>
          <w:lang w:eastAsia="pt-BR"/>
        </w:rPr>
        <w:t>CRIANÇA</w:t>
      </w:r>
    </w:p>
    <w:p w:rsidR="00E91C67" w:rsidRPr="00E91C67" w:rsidRDefault="00E91C67" w:rsidP="00E91C67">
      <w:pPr>
        <w:spacing w:before="30" w:after="165" w:line="240" w:lineRule="auto"/>
        <w:ind w:left="180"/>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Local: Rua Galeno de Almeida, 148 Fone: 2661-8938/2661-</w:t>
      </w:r>
      <w:r w:rsidRPr="00E91C67">
        <w:rPr>
          <w:rFonts w:ascii="Arial" w:eastAsia="Times New Roman" w:hAnsi="Arial" w:cs="Arial"/>
          <w:spacing w:val="-4"/>
          <w:sz w:val="18"/>
          <w:szCs w:val="18"/>
          <w:lang w:eastAsia="pt-BR"/>
        </w:rPr>
        <w:t>8761</w:t>
      </w:r>
    </w:p>
    <w:p w:rsidR="00E91C67" w:rsidRPr="00E91C67" w:rsidRDefault="00E91C67" w:rsidP="00E91C67">
      <w:pPr>
        <w:spacing w:before="1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ind w:left="180" w:right="4695"/>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INSTITUTO DE MEDICINA FÍSICA E REABILITAÇÃO IMREA - IMREA ADMIN MATE</w:t>
      </w:r>
    </w:p>
    <w:p w:rsidR="00E91C67" w:rsidRPr="00E91C67" w:rsidRDefault="00E91C67" w:rsidP="00E91C67">
      <w:pPr>
        <w:spacing w:before="90" w:after="165" w:line="240" w:lineRule="auto"/>
        <w:ind w:left="180"/>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Serviço Administrativo do </w:t>
      </w:r>
      <w:r w:rsidRPr="00E91C67">
        <w:rPr>
          <w:rFonts w:ascii="Arial" w:eastAsia="Times New Roman" w:hAnsi="Arial" w:cs="Arial"/>
          <w:spacing w:val="-2"/>
          <w:sz w:val="18"/>
          <w:szCs w:val="18"/>
          <w:lang w:eastAsia="pt-BR"/>
        </w:rPr>
        <w:t>IMREA</w:t>
      </w:r>
    </w:p>
    <w:p w:rsidR="00E91C67" w:rsidRPr="00E91C67" w:rsidRDefault="00E91C67" w:rsidP="00E91C67">
      <w:pPr>
        <w:spacing w:before="30" w:after="165" w:line="240" w:lineRule="auto"/>
        <w:ind w:left="180"/>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Local: Rua Diderot, nº 43 - Vila Mariana (altura do nº 3833 – Rua Vergueiro) Fone: 5180-</w:t>
      </w:r>
      <w:r w:rsidRPr="00E91C67">
        <w:rPr>
          <w:rFonts w:ascii="Arial" w:eastAsia="Times New Roman" w:hAnsi="Arial" w:cs="Arial"/>
          <w:spacing w:val="-4"/>
          <w:sz w:val="18"/>
          <w:szCs w:val="18"/>
          <w:lang w:eastAsia="pt-BR"/>
        </w:rPr>
        <w:t>7815</w:t>
      </w:r>
    </w:p>
    <w:p w:rsidR="00E91C67" w:rsidRPr="00E91C67" w:rsidRDefault="00E91C67" w:rsidP="00E91C67">
      <w:pPr>
        <w:spacing w:before="1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ind w:left="180" w:right="7215"/>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INSTITUTO DO CORAÇÃO INC - INCOR FARMÁCIA</w:t>
      </w:r>
    </w:p>
    <w:p w:rsidR="00E91C67" w:rsidRPr="00E91C67" w:rsidRDefault="00E91C67" w:rsidP="00E91C67">
      <w:pPr>
        <w:spacing w:after="165" w:line="240" w:lineRule="auto"/>
        <w:ind w:left="180"/>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Serviço de Farmácia do </w:t>
      </w:r>
      <w:r w:rsidRPr="00E91C67">
        <w:rPr>
          <w:rFonts w:ascii="Arial" w:eastAsia="Times New Roman" w:hAnsi="Arial" w:cs="Arial"/>
          <w:spacing w:val="-2"/>
          <w:sz w:val="18"/>
          <w:szCs w:val="18"/>
          <w:lang w:eastAsia="pt-BR"/>
        </w:rPr>
        <w:t>INCOR</w:t>
      </w:r>
    </w:p>
    <w:p w:rsidR="00E91C67" w:rsidRPr="00E91C67" w:rsidRDefault="00E91C67" w:rsidP="00E91C67">
      <w:pPr>
        <w:spacing w:before="30" w:after="165" w:line="240" w:lineRule="auto"/>
        <w:ind w:left="180" w:right="2220"/>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Local: Av. Dr. Enéas de Carvalho Aguiar, nº 44, térreo – Bloco II Fone: 2661-5431 / 5512 INC - INCOR MATERIAL</w:t>
      </w:r>
    </w:p>
    <w:p w:rsidR="00E91C67" w:rsidRPr="00E91C67" w:rsidRDefault="00E91C67" w:rsidP="00E91C67">
      <w:pPr>
        <w:spacing w:after="165" w:line="240" w:lineRule="auto"/>
        <w:ind w:left="180"/>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lastRenderedPageBreak/>
        <w:t xml:space="preserve">Almoxarifado do </w:t>
      </w:r>
      <w:r w:rsidRPr="00E91C67">
        <w:rPr>
          <w:rFonts w:ascii="Arial" w:eastAsia="Times New Roman" w:hAnsi="Arial" w:cs="Arial"/>
          <w:spacing w:val="-2"/>
          <w:sz w:val="18"/>
          <w:szCs w:val="18"/>
          <w:lang w:eastAsia="pt-BR"/>
        </w:rPr>
        <w:t>InCor</w:t>
      </w:r>
    </w:p>
    <w:p w:rsidR="00E91C67" w:rsidRPr="00E91C67" w:rsidRDefault="00E91C67" w:rsidP="00E91C67">
      <w:pPr>
        <w:spacing w:before="30" w:after="165" w:line="240" w:lineRule="auto"/>
        <w:ind w:left="180"/>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Local: Av. Dr. Enéas de Carvalho Aguiar, nº 44, térreo do Bloco II Fone: 2661-</w:t>
      </w:r>
      <w:r w:rsidRPr="00E91C67">
        <w:rPr>
          <w:rFonts w:ascii="Arial" w:eastAsia="Times New Roman" w:hAnsi="Arial" w:cs="Arial"/>
          <w:spacing w:val="-4"/>
          <w:sz w:val="18"/>
          <w:szCs w:val="18"/>
          <w:lang w:eastAsia="pt-BR"/>
        </w:rPr>
        <w:t>5253</w:t>
      </w:r>
    </w:p>
    <w:p w:rsidR="00E91C67" w:rsidRPr="00E91C67" w:rsidRDefault="00E91C67" w:rsidP="00E91C67">
      <w:pPr>
        <w:spacing w:before="1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ind w:left="180" w:right="6870"/>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INSTITUTO DE RADIOLOGIA INR - INRAD MATERIAL</w:t>
      </w:r>
    </w:p>
    <w:p w:rsidR="00E91C67" w:rsidRPr="00E91C67" w:rsidRDefault="00E91C67" w:rsidP="00E91C67">
      <w:pPr>
        <w:spacing w:after="165" w:line="240" w:lineRule="auto"/>
        <w:ind w:left="180"/>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Almoxarifado </w:t>
      </w:r>
      <w:r w:rsidRPr="00E91C67">
        <w:rPr>
          <w:rFonts w:ascii="Arial" w:eastAsia="Times New Roman" w:hAnsi="Arial" w:cs="Arial"/>
          <w:spacing w:val="-2"/>
          <w:sz w:val="18"/>
          <w:szCs w:val="18"/>
          <w:lang w:eastAsia="pt-BR"/>
        </w:rPr>
        <w:t>InRad</w:t>
      </w:r>
    </w:p>
    <w:p w:rsidR="00E91C67" w:rsidRPr="00E91C67" w:rsidRDefault="00E91C67" w:rsidP="00E91C67">
      <w:pPr>
        <w:spacing w:before="30" w:after="165" w:line="240" w:lineRule="auto"/>
        <w:ind w:left="180" w:right="4695"/>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Local: Av. Dr. Enéas de Carvalho Aguiar, nº 255 – sala 3136 Fone: 2661-6703</w:t>
      </w:r>
    </w:p>
    <w:p w:rsidR="00E91C67" w:rsidRPr="00E91C67" w:rsidRDefault="00E91C67" w:rsidP="00E91C67">
      <w:pPr>
        <w:spacing w:before="195" w:after="165" w:line="240" w:lineRule="auto"/>
        <w:ind w:left="180" w:right="5280"/>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INSTITUTO DE ORTOPEDIA E TRAUMATOLOGIA IOT - IOT MATERIAIS</w:t>
      </w:r>
    </w:p>
    <w:p w:rsidR="00E91C67" w:rsidRPr="00E91C67" w:rsidRDefault="00E91C67" w:rsidP="00E91C67">
      <w:pPr>
        <w:spacing w:after="165" w:line="240" w:lineRule="auto"/>
        <w:ind w:left="180"/>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Setor de Material do </w:t>
      </w:r>
      <w:r w:rsidRPr="00E91C67">
        <w:rPr>
          <w:rFonts w:ascii="Arial" w:eastAsia="Times New Roman" w:hAnsi="Arial" w:cs="Arial"/>
          <w:spacing w:val="-5"/>
          <w:sz w:val="18"/>
          <w:szCs w:val="18"/>
          <w:lang w:eastAsia="pt-BR"/>
        </w:rPr>
        <w:t>IOT</w:t>
      </w:r>
    </w:p>
    <w:p w:rsidR="00E91C67" w:rsidRPr="00E91C67" w:rsidRDefault="00E91C67" w:rsidP="00E91C67">
      <w:pPr>
        <w:spacing w:before="30" w:after="165" w:line="240" w:lineRule="auto"/>
        <w:ind w:left="180"/>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Local: Rua Ovídio Pires de Campos, nº 333, Subsolo IOT Fone: 2661-</w:t>
      </w:r>
      <w:r w:rsidRPr="00E91C67">
        <w:rPr>
          <w:rFonts w:ascii="Arial" w:eastAsia="Times New Roman" w:hAnsi="Arial" w:cs="Arial"/>
          <w:spacing w:val="-4"/>
          <w:sz w:val="18"/>
          <w:szCs w:val="18"/>
          <w:lang w:eastAsia="pt-BR"/>
        </w:rPr>
        <w:t>6313</w:t>
      </w:r>
    </w:p>
    <w:p w:rsidR="00E91C67" w:rsidRPr="00E91C67" w:rsidRDefault="00E91C67" w:rsidP="00E91C67">
      <w:pPr>
        <w:spacing w:before="1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ind w:left="180"/>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INSTITUTO DE </w:t>
      </w:r>
      <w:r w:rsidRPr="00E91C67">
        <w:rPr>
          <w:rFonts w:ascii="Arial" w:eastAsia="Times New Roman" w:hAnsi="Arial" w:cs="Arial"/>
          <w:spacing w:val="-2"/>
          <w:sz w:val="18"/>
          <w:szCs w:val="18"/>
          <w:lang w:eastAsia="pt-BR"/>
        </w:rPr>
        <w:t>PSIQUIATRIA</w:t>
      </w:r>
    </w:p>
    <w:p w:rsidR="00E91C67" w:rsidRPr="00E91C67" w:rsidRDefault="00E91C67" w:rsidP="00E91C67">
      <w:pPr>
        <w:spacing w:before="30" w:after="165" w:line="240" w:lineRule="auto"/>
        <w:ind w:left="180"/>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IPQ - IPQ MATERIAIS / </w:t>
      </w:r>
      <w:r w:rsidRPr="00E91C67">
        <w:rPr>
          <w:rFonts w:ascii="Arial" w:eastAsia="Times New Roman" w:hAnsi="Arial" w:cs="Arial"/>
          <w:spacing w:val="-2"/>
          <w:sz w:val="18"/>
          <w:szCs w:val="18"/>
          <w:lang w:eastAsia="pt-BR"/>
        </w:rPr>
        <w:t>MEDICAMENTOS</w:t>
      </w:r>
    </w:p>
    <w:p w:rsidR="00E91C67" w:rsidRPr="00E91C67" w:rsidRDefault="00E91C67" w:rsidP="00E91C67">
      <w:pPr>
        <w:spacing w:before="30" w:after="165" w:line="240" w:lineRule="auto"/>
        <w:ind w:left="180" w:right="5280"/>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Setor de Almoxarifado do Instituto de Psiquiatria Local: Rua Ovídio Pires de Campos, 785</w:t>
      </w:r>
    </w:p>
    <w:p w:rsidR="00E91C67" w:rsidRPr="00E91C67" w:rsidRDefault="00E91C67" w:rsidP="00E91C67">
      <w:pPr>
        <w:spacing w:after="165" w:line="240" w:lineRule="auto"/>
        <w:ind w:left="180"/>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Fone: 2661-</w:t>
      </w:r>
      <w:r w:rsidRPr="00E91C67">
        <w:rPr>
          <w:rFonts w:ascii="Arial" w:eastAsia="Times New Roman" w:hAnsi="Arial" w:cs="Arial"/>
          <w:spacing w:val="-4"/>
          <w:sz w:val="18"/>
          <w:szCs w:val="18"/>
          <w:lang w:eastAsia="pt-BR"/>
        </w:rPr>
        <w:t>6324</w:t>
      </w:r>
    </w:p>
    <w:p w:rsidR="00E91C67" w:rsidRPr="00E91C67" w:rsidRDefault="00E91C67" w:rsidP="00E91C67">
      <w:pPr>
        <w:spacing w:before="1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ind w:left="180" w:right="5445"/>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LABORATÓRIOS DE INVESTIGAÇÃO MÉDICA LIM – LIM MATERIAIS</w:t>
      </w:r>
    </w:p>
    <w:p w:rsidR="00E91C67" w:rsidRPr="00E91C67" w:rsidRDefault="00E91C67" w:rsidP="00E91C67">
      <w:pPr>
        <w:spacing w:after="165" w:line="240" w:lineRule="auto"/>
        <w:ind w:left="180"/>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Setor de Material do </w:t>
      </w:r>
      <w:r w:rsidRPr="00E91C67">
        <w:rPr>
          <w:rFonts w:ascii="Arial" w:eastAsia="Times New Roman" w:hAnsi="Arial" w:cs="Arial"/>
          <w:spacing w:val="-5"/>
          <w:sz w:val="18"/>
          <w:szCs w:val="18"/>
          <w:lang w:eastAsia="pt-BR"/>
        </w:rPr>
        <w:t>LIM</w:t>
      </w:r>
    </w:p>
    <w:p w:rsidR="00E91C67" w:rsidRPr="00E91C67" w:rsidRDefault="00E91C67" w:rsidP="00E91C67">
      <w:pPr>
        <w:spacing w:before="30" w:after="165" w:line="240" w:lineRule="auto"/>
        <w:ind w:left="180" w:right="270"/>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Local: Av. Dr. Enéas de Carvalho Aguiar, s/n, (ao lado do SVO/Banco Santander) Faculdade de Medicina Almoxarifado dos LIMs (antigo prédio da manutenção) Fone: 3066-7329/7271</w:t>
      </w:r>
    </w:p>
    <w:p w:rsidR="00E91C67" w:rsidRPr="00E91C67" w:rsidRDefault="00E91C67" w:rsidP="00E91C67">
      <w:pPr>
        <w:spacing w:before="195" w:after="165" w:line="240" w:lineRule="auto"/>
        <w:ind w:left="180" w:right="6870"/>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PRÉDIO DA ADMINISTRAÇÃO PA - A7 MATERIAIS</w:t>
      </w:r>
    </w:p>
    <w:p w:rsidR="00E91C67" w:rsidRPr="00E91C67" w:rsidRDefault="00E91C67" w:rsidP="00E91C67">
      <w:pPr>
        <w:spacing w:after="165" w:line="240" w:lineRule="auto"/>
        <w:ind w:left="180"/>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Almoxarifado </w:t>
      </w:r>
      <w:r w:rsidRPr="00E91C67">
        <w:rPr>
          <w:rFonts w:ascii="Arial" w:eastAsia="Times New Roman" w:hAnsi="Arial" w:cs="Arial"/>
          <w:spacing w:val="-2"/>
          <w:sz w:val="18"/>
          <w:szCs w:val="18"/>
          <w:lang w:eastAsia="pt-BR"/>
        </w:rPr>
        <w:t>Central</w:t>
      </w:r>
    </w:p>
    <w:p w:rsidR="00E91C67" w:rsidRPr="00E91C67" w:rsidRDefault="00E91C67" w:rsidP="00E91C67">
      <w:pPr>
        <w:spacing w:before="30" w:after="165" w:line="240" w:lineRule="auto"/>
        <w:ind w:left="180" w:right="5280"/>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Local: Rua Ovídio Pires de Campos, nº 225, 1º andar Fone: 2661-7008 / 2661-6652</w:t>
      </w:r>
    </w:p>
    <w:p w:rsidR="00E91C67" w:rsidRPr="00E91C67" w:rsidRDefault="00E91C67" w:rsidP="00E91C67">
      <w:pPr>
        <w:spacing w:before="195" w:after="165" w:line="240" w:lineRule="auto"/>
        <w:ind w:left="180"/>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ICESP – INSTITUTO DO CÂNCER DO ESTA DO SÃO </w:t>
      </w:r>
      <w:r w:rsidRPr="00E91C67">
        <w:rPr>
          <w:rFonts w:ascii="Arial" w:eastAsia="Times New Roman" w:hAnsi="Arial" w:cs="Arial"/>
          <w:spacing w:val="-2"/>
          <w:sz w:val="18"/>
          <w:szCs w:val="18"/>
          <w:lang w:eastAsia="pt-BR"/>
        </w:rPr>
        <w:t>PAULO</w:t>
      </w:r>
    </w:p>
    <w:p w:rsidR="00E91C67" w:rsidRPr="00E91C67" w:rsidRDefault="00E91C67" w:rsidP="00E91C67">
      <w:pPr>
        <w:spacing w:before="30" w:after="165" w:line="240" w:lineRule="auto"/>
        <w:ind w:left="180"/>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Doca de </w:t>
      </w:r>
      <w:r w:rsidRPr="00E91C67">
        <w:rPr>
          <w:rFonts w:ascii="Arial" w:eastAsia="Times New Roman" w:hAnsi="Arial" w:cs="Arial"/>
          <w:spacing w:val="-2"/>
          <w:sz w:val="18"/>
          <w:szCs w:val="18"/>
          <w:lang w:eastAsia="pt-BR"/>
        </w:rPr>
        <w:t>recebimento</w:t>
      </w:r>
    </w:p>
    <w:p w:rsidR="00E91C67" w:rsidRPr="00E91C67" w:rsidRDefault="00E91C67" w:rsidP="00E91C67">
      <w:pPr>
        <w:spacing w:before="30" w:after="165" w:line="240" w:lineRule="auto"/>
        <w:ind w:left="180" w:right="4380"/>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Local: Av. Dr. Arnaldo, nº 251, 2º subsolo – Cerqueira Cesar CEP 01246-000 São Paulo – SP Fone: 3893-4786/ 3893-2000</w:t>
      </w:r>
    </w:p>
    <w:p w:rsidR="00E91C67" w:rsidRPr="00E91C67" w:rsidRDefault="00E91C67" w:rsidP="00E91C67">
      <w:pPr>
        <w:spacing w:before="195" w:after="165" w:line="240" w:lineRule="auto"/>
        <w:ind w:left="180"/>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INSTITUTO </w:t>
      </w:r>
      <w:r w:rsidRPr="00E91C67">
        <w:rPr>
          <w:rFonts w:ascii="Arial" w:eastAsia="Times New Roman" w:hAnsi="Arial" w:cs="Arial"/>
          <w:spacing w:val="-2"/>
          <w:sz w:val="18"/>
          <w:szCs w:val="18"/>
          <w:lang w:eastAsia="pt-BR"/>
        </w:rPr>
        <w:t>PERDIZES</w:t>
      </w:r>
    </w:p>
    <w:p w:rsidR="00E91C67" w:rsidRPr="00E91C67" w:rsidRDefault="00E91C67" w:rsidP="00E91C67">
      <w:pPr>
        <w:spacing w:before="30" w:after="165" w:line="240" w:lineRule="auto"/>
        <w:ind w:left="180"/>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Local: R. Cotoxó, nº 1142, 1º andar Fone: (11) 2661-3409 ramal </w:t>
      </w:r>
      <w:r w:rsidRPr="00E91C67">
        <w:rPr>
          <w:rFonts w:ascii="Arial" w:eastAsia="Times New Roman" w:hAnsi="Arial" w:cs="Arial"/>
          <w:spacing w:val="-4"/>
          <w:sz w:val="18"/>
          <w:szCs w:val="18"/>
          <w:lang w:eastAsia="pt-BR"/>
        </w:rPr>
        <w:t>3411</w:t>
      </w: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E91C67">
      <w:pPr>
        <w:spacing w:before="90" w:after="0" w:line="240" w:lineRule="auto"/>
        <w:rPr>
          <w:rFonts w:ascii="Times New Roman" w:eastAsia="Times New Roman" w:hAnsi="Times New Roman" w:cs="Times New Roman"/>
          <w:sz w:val="24"/>
          <w:szCs w:val="24"/>
          <w:lang w:eastAsia="pt-BR"/>
        </w:rPr>
      </w:pPr>
    </w:p>
    <w:p w:rsidR="00E91C67" w:rsidRPr="00E91C67" w:rsidRDefault="00E91C67" w:rsidP="00600E60">
      <w:pPr>
        <w:numPr>
          <w:ilvl w:val="0"/>
          <w:numId w:val="6"/>
        </w:numPr>
        <w:tabs>
          <w:tab w:val="clear" w:pos="720"/>
        </w:tabs>
        <w:spacing w:after="0" w:line="240" w:lineRule="auto"/>
        <w:ind w:left="567" w:hanging="578"/>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lastRenderedPageBreak/>
        <w:t xml:space="preserve">MODELO DE GESTÃO DO </w:t>
      </w:r>
      <w:r w:rsidRPr="00E91C67">
        <w:rPr>
          <w:rFonts w:ascii="Arial" w:eastAsia="Times New Roman" w:hAnsi="Arial" w:cs="Arial"/>
          <w:b/>
          <w:bCs/>
          <w:spacing w:val="-2"/>
          <w:sz w:val="18"/>
          <w:szCs w:val="18"/>
          <w:lang w:eastAsia="pt-BR"/>
        </w:rPr>
        <w:t>CONTRATO</w:t>
      </w:r>
    </w:p>
    <w:p w:rsidR="00E91C67" w:rsidRPr="00E91C67" w:rsidRDefault="00E91C67" w:rsidP="00600E60">
      <w:pPr>
        <w:spacing w:before="45" w:after="0" w:line="240" w:lineRule="auto"/>
        <w:ind w:left="567" w:hanging="578"/>
        <w:rPr>
          <w:rFonts w:ascii="Times New Roman" w:eastAsia="Times New Roman" w:hAnsi="Times New Roman" w:cs="Times New Roman"/>
          <w:sz w:val="24"/>
          <w:szCs w:val="24"/>
          <w:lang w:eastAsia="pt-BR"/>
        </w:rPr>
      </w:pPr>
    </w:p>
    <w:p w:rsidR="00E91C67" w:rsidRPr="00E91C67" w:rsidRDefault="00E91C67" w:rsidP="00600E60">
      <w:pPr>
        <w:spacing w:after="0" w:line="240" w:lineRule="auto"/>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6.1. </w:t>
      </w:r>
      <w:r w:rsidRPr="00E91C67">
        <w:rPr>
          <w:rFonts w:ascii="Arial" w:eastAsia="Times New Roman" w:hAnsi="Arial" w:cs="Arial"/>
          <w:sz w:val="18"/>
          <w:szCs w:val="18"/>
          <w:lang w:eastAsia="pt-BR"/>
        </w:rPr>
        <w:t xml:space="preserve">O contrato deverá ser executado fielmente pelas partes, de acordo com as cláusulas avençadas </w:t>
      </w:r>
      <w:r w:rsidRPr="00E91C67">
        <w:rPr>
          <w:rFonts w:ascii="Arial" w:eastAsia="Times New Roman" w:hAnsi="Arial" w:cs="Arial"/>
          <w:spacing w:val="-10"/>
          <w:sz w:val="18"/>
          <w:szCs w:val="18"/>
          <w:lang w:eastAsia="pt-BR"/>
        </w:rPr>
        <w:t>e</w:t>
      </w:r>
      <w:r w:rsidR="00600E60">
        <w:rPr>
          <w:rFonts w:ascii="Arial" w:eastAsia="Times New Roman" w:hAnsi="Arial" w:cs="Arial"/>
          <w:spacing w:val="-10"/>
          <w:sz w:val="18"/>
          <w:szCs w:val="18"/>
          <w:lang w:eastAsia="pt-BR"/>
        </w:rPr>
        <w:t xml:space="preserve"> </w:t>
      </w:r>
      <w:r w:rsidRPr="00E91C67">
        <w:rPr>
          <w:rFonts w:ascii="Arial" w:eastAsia="Times New Roman" w:hAnsi="Arial" w:cs="Arial"/>
          <w:sz w:val="18"/>
          <w:szCs w:val="18"/>
          <w:lang w:eastAsia="pt-BR"/>
        </w:rPr>
        <w:t xml:space="preserve">as normas </w:t>
      </w:r>
      <w:r w:rsidRPr="00E91C67">
        <w:rPr>
          <w:rFonts w:ascii="Arial" w:eastAsia="Times New Roman" w:hAnsi="Arial" w:cs="Arial"/>
          <w:spacing w:val="-5"/>
          <w:sz w:val="18"/>
          <w:szCs w:val="18"/>
          <w:lang w:eastAsia="pt-BR"/>
        </w:rPr>
        <w:t>da</w:t>
      </w:r>
      <w:r w:rsidR="00600E60">
        <w:rPr>
          <w:rFonts w:ascii="Arial" w:eastAsia="Times New Roman" w:hAnsi="Arial" w:cs="Arial"/>
          <w:spacing w:val="-5"/>
          <w:sz w:val="18"/>
          <w:szCs w:val="18"/>
          <w:lang w:eastAsia="pt-BR"/>
        </w:rPr>
        <w:t xml:space="preserve"> </w:t>
      </w:r>
      <w:r w:rsidRPr="00E91C67">
        <w:rPr>
          <w:rFonts w:ascii="Arial" w:eastAsia="Times New Roman" w:hAnsi="Arial" w:cs="Arial"/>
          <w:color w:val="00007F"/>
          <w:sz w:val="18"/>
          <w:szCs w:val="18"/>
          <w:u w:val="single" w:color="00007F"/>
          <w:lang w:eastAsia="pt-BR"/>
        </w:rPr>
        <w:t>Lei nº 14.133, de 202</w:t>
      </w:r>
      <w:r w:rsidRPr="00E91C67">
        <w:rPr>
          <w:rFonts w:ascii="Arial" w:eastAsia="Times New Roman" w:hAnsi="Arial" w:cs="Arial"/>
          <w:color w:val="00007F"/>
          <w:sz w:val="18"/>
          <w:szCs w:val="18"/>
          <w:lang w:eastAsia="pt-BR"/>
        </w:rPr>
        <w:t>1</w:t>
      </w:r>
      <w:r w:rsidRPr="00E91C67">
        <w:rPr>
          <w:rFonts w:ascii="Arial" w:eastAsia="Times New Roman" w:hAnsi="Arial" w:cs="Arial"/>
          <w:sz w:val="18"/>
          <w:szCs w:val="18"/>
          <w:lang w:eastAsia="pt-BR"/>
        </w:rPr>
        <w:t xml:space="preserve">, e cada parte responderá pelas consequências de </w:t>
      </w:r>
      <w:r w:rsidRPr="00E91C67">
        <w:rPr>
          <w:rFonts w:ascii="Arial" w:eastAsia="Times New Roman" w:hAnsi="Arial" w:cs="Arial"/>
          <w:spacing w:val="-5"/>
          <w:sz w:val="18"/>
          <w:szCs w:val="18"/>
          <w:lang w:eastAsia="pt-BR"/>
        </w:rPr>
        <w:t>sua</w:t>
      </w:r>
      <w:r w:rsidR="00600E60">
        <w:rPr>
          <w:rFonts w:ascii="Arial" w:eastAsia="Times New Roman" w:hAnsi="Arial" w:cs="Arial"/>
          <w:spacing w:val="-5"/>
          <w:sz w:val="18"/>
          <w:szCs w:val="18"/>
          <w:lang w:eastAsia="pt-BR"/>
        </w:rPr>
        <w:t xml:space="preserve"> </w:t>
      </w:r>
      <w:r w:rsidRPr="00E91C67">
        <w:rPr>
          <w:rFonts w:ascii="Arial" w:eastAsia="Times New Roman" w:hAnsi="Arial" w:cs="Arial"/>
          <w:sz w:val="18"/>
          <w:szCs w:val="18"/>
          <w:lang w:eastAsia="pt-BR"/>
        </w:rPr>
        <w:t xml:space="preserve">inexecução total ou </w:t>
      </w:r>
      <w:r w:rsidRPr="00E91C67">
        <w:rPr>
          <w:rFonts w:ascii="Arial" w:eastAsia="Times New Roman" w:hAnsi="Arial" w:cs="Arial"/>
          <w:spacing w:val="-2"/>
          <w:sz w:val="18"/>
          <w:szCs w:val="18"/>
          <w:lang w:eastAsia="pt-BR"/>
        </w:rPr>
        <w:t>parcial.</w:t>
      </w:r>
    </w:p>
    <w:p w:rsidR="00E91C67" w:rsidRPr="00E91C67" w:rsidRDefault="00E91C67" w:rsidP="00E91C67">
      <w:pPr>
        <w:spacing w:before="45" w:after="0" w:line="240" w:lineRule="auto"/>
        <w:rPr>
          <w:rFonts w:ascii="Times New Roman" w:eastAsia="Times New Roman" w:hAnsi="Times New Roman" w:cs="Times New Roman"/>
          <w:sz w:val="24"/>
          <w:szCs w:val="24"/>
          <w:lang w:eastAsia="pt-BR"/>
        </w:rPr>
      </w:pPr>
    </w:p>
    <w:p w:rsidR="00E91C67" w:rsidRPr="00E91C67" w:rsidRDefault="00E91C67" w:rsidP="00600E60">
      <w:pPr>
        <w:spacing w:after="0" w:line="240" w:lineRule="auto"/>
        <w:ind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6.2. </w:t>
      </w:r>
      <w:r w:rsidRPr="00E91C67">
        <w:rPr>
          <w:rFonts w:ascii="Arial" w:eastAsia="Times New Roman" w:hAnsi="Arial" w:cs="Arial"/>
          <w:sz w:val="18"/>
          <w:szCs w:val="18"/>
          <w:lang w:eastAsia="pt-BR"/>
        </w:rPr>
        <w:t>Em caso de impedimento, ordem de paralisação ou suspensão do contrato, o cronograma de execução será prorrogado automaticamente pelo tempo correspondente, anotadas tais circunstâncias mediante simples apostila.</w:t>
      </w:r>
    </w:p>
    <w:p w:rsidR="00E91C67" w:rsidRPr="00E91C67" w:rsidRDefault="00E91C67" w:rsidP="00600E60">
      <w:pPr>
        <w:spacing w:before="210" w:after="0" w:line="240" w:lineRule="auto"/>
        <w:ind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6.3. </w:t>
      </w:r>
      <w:r w:rsidRPr="00E91C67">
        <w:rPr>
          <w:rFonts w:ascii="Arial" w:eastAsia="Times New Roman" w:hAnsi="Arial" w:cs="Arial"/>
          <w:sz w:val="18"/>
          <w:szCs w:val="18"/>
          <w:lang w:eastAsia="pt-BR"/>
        </w:rPr>
        <w:t>As comunicações entre o órgão ou entidade e a contratada devem ser realizadas por escrito sempre que o ato exigir tal formalidade, admitindo-se o uso de mensagem eletrônica para esse fim.</w:t>
      </w:r>
    </w:p>
    <w:p w:rsidR="00E91C67" w:rsidRPr="00E91C67" w:rsidRDefault="00E91C67" w:rsidP="00600E60">
      <w:pPr>
        <w:spacing w:before="225" w:after="0" w:line="240" w:lineRule="auto"/>
        <w:ind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6.4. </w:t>
      </w:r>
      <w:r w:rsidRPr="00E91C67">
        <w:rPr>
          <w:rFonts w:ascii="Arial" w:eastAsia="Times New Roman" w:hAnsi="Arial" w:cs="Arial"/>
          <w:sz w:val="18"/>
          <w:szCs w:val="18"/>
          <w:lang w:eastAsia="pt-BR"/>
        </w:rPr>
        <w:t>O órgão ou entidade poderá convocar representante da Contratada para adoção de providências que devam ser cumpridas de imediato.</w:t>
      </w:r>
    </w:p>
    <w:p w:rsidR="00E91C67" w:rsidRPr="00E91C67" w:rsidRDefault="00E91C67" w:rsidP="00600E60">
      <w:pPr>
        <w:spacing w:before="210" w:after="0" w:line="240" w:lineRule="auto"/>
        <w:ind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6.5. </w:t>
      </w:r>
      <w:r w:rsidRPr="00E91C67">
        <w:rPr>
          <w:rFonts w:ascii="Arial" w:eastAsia="Times New Roman" w:hAnsi="Arial" w:cs="Arial"/>
          <w:sz w:val="18"/>
          <w:szCs w:val="18"/>
          <w:lang w:eastAsia="pt-BR"/>
        </w:rPr>
        <w:t>Após a assinatura do contrato ou instrumento equivalente (caso assim definido pela documentação que compõe a presente contratação),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E91C67" w:rsidRPr="00E91C67" w:rsidRDefault="00E91C67" w:rsidP="00600E60">
      <w:pPr>
        <w:spacing w:before="210" w:after="0" w:line="240" w:lineRule="auto"/>
        <w:outlineLvl w:val="3"/>
        <w:rPr>
          <w:rFonts w:ascii="Times New Roman" w:eastAsia="Times New Roman" w:hAnsi="Times New Roman" w:cs="Times New Roman"/>
          <w:b/>
          <w:bCs/>
          <w:sz w:val="24"/>
          <w:szCs w:val="24"/>
          <w:lang w:eastAsia="pt-BR"/>
        </w:rPr>
      </w:pPr>
      <w:r w:rsidRPr="00E91C67">
        <w:rPr>
          <w:rFonts w:ascii="Arial" w:eastAsia="Times New Roman" w:hAnsi="Arial" w:cs="Arial"/>
          <w:b/>
          <w:bCs/>
          <w:spacing w:val="-2"/>
          <w:sz w:val="18"/>
          <w:szCs w:val="18"/>
          <w:lang w:eastAsia="pt-BR"/>
        </w:rPr>
        <w:t>FISCALIZAÇÃO</w:t>
      </w:r>
    </w:p>
    <w:p w:rsidR="00E91C67" w:rsidRPr="00E91C67" w:rsidRDefault="00E91C67" w:rsidP="00600E60">
      <w:pPr>
        <w:spacing w:before="45" w:after="0" w:line="240" w:lineRule="auto"/>
        <w:rPr>
          <w:rFonts w:ascii="Times New Roman" w:eastAsia="Times New Roman" w:hAnsi="Times New Roman" w:cs="Times New Roman"/>
          <w:sz w:val="24"/>
          <w:szCs w:val="24"/>
          <w:lang w:eastAsia="pt-BR"/>
        </w:rPr>
      </w:pPr>
    </w:p>
    <w:p w:rsidR="00E91C67" w:rsidRPr="00E91C67" w:rsidRDefault="00E91C67" w:rsidP="00600E60">
      <w:pPr>
        <w:spacing w:after="0"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6.6. </w:t>
      </w:r>
      <w:r w:rsidRPr="00E91C67">
        <w:rPr>
          <w:rFonts w:ascii="Arial" w:eastAsia="Times New Roman" w:hAnsi="Arial" w:cs="Arial"/>
          <w:sz w:val="18"/>
          <w:szCs w:val="18"/>
          <w:lang w:eastAsia="pt-BR"/>
        </w:rPr>
        <w:t xml:space="preserve">A execução do contrato deverá ser acompanhada e fiscalizada pelo (s) fiscal(is) do contrato, ou </w:t>
      </w:r>
      <w:r w:rsidRPr="00E91C67">
        <w:rPr>
          <w:rFonts w:ascii="Arial" w:eastAsia="Times New Roman" w:hAnsi="Arial" w:cs="Arial"/>
          <w:spacing w:val="-4"/>
          <w:sz w:val="18"/>
          <w:szCs w:val="18"/>
          <w:lang w:eastAsia="pt-BR"/>
        </w:rPr>
        <w:t>pelo</w:t>
      </w:r>
    </w:p>
    <w:p w:rsidR="00E91C67" w:rsidRPr="00E91C67" w:rsidRDefault="00E91C67" w:rsidP="00600E60">
      <w:pPr>
        <w:spacing w:before="75" w:after="0"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(s) respectivo(s) substituto(s) (</w:t>
      </w:r>
      <w:r w:rsidRPr="00E91C67">
        <w:rPr>
          <w:rFonts w:ascii="Arial" w:eastAsia="Times New Roman" w:hAnsi="Arial" w:cs="Arial"/>
          <w:color w:val="00007F"/>
          <w:sz w:val="18"/>
          <w:szCs w:val="18"/>
          <w:u w:val="single" w:color="000000"/>
          <w:lang w:eastAsia="pt-BR"/>
        </w:rPr>
        <w:t xml:space="preserve">Lei nº 14.133, de 2021, art. 117, </w:t>
      </w:r>
      <w:r w:rsidRPr="00E91C67">
        <w:rPr>
          <w:rFonts w:ascii="Arial" w:eastAsia="Times New Roman" w:hAnsi="Arial" w:cs="Arial"/>
          <w:color w:val="00007F"/>
          <w:spacing w:val="-2"/>
          <w:sz w:val="18"/>
          <w:szCs w:val="18"/>
          <w:u w:val="single" w:color="000000"/>
          <w:lang w:eastAsia="pt-BR"/>
        </w:rPr>
        <w:t>caput</w:t>
      </w:r>
      <w:r w:rsidRPr="00E91C67">
        <w:rPr>
          <w:rFonts w:ascii="Arial" w:eastAsia="Times New Roman" w:hAnsi="Arial" w:cs="Arial"/>
          <w:spacing w:val="-2"/>
          <w:sz w:val="18"/>
          <w:szCs w:val="18"/>
          <w:lang w:eastAsia="pt-BR"/>
        </w:rPr>
        <w:t>).</w:t>
      </w:r>
    </w:p>
    <w:p w:rsidR="00E91C67" w:rsidRPr="00E91C67" w:rsidRDefault="00E91C67" w:rsidP="00600E60">
      <w:pPr>
        <w:spacing w:before="45" w:after="0" w:line="240" w:lineRule="auto"/>
        <w:rPr>
          <w:rFonts w:ascii="Times New Roman" w:eastAsia="Times New Roman" w:hAnsi="Times New Roman" w:cs="Times New Roman"/>
          <w:sz w:val="24"/>
          <w:szCs w:val="24"/>
          <w:lang w:eastAsia="pt-BR"/>
        </w:rPr>
      </w:pPr>
    </w:p>
    <w:p w:rsidR="00E91C67" w:rsidRPr="00E91C67" w:rsidRDefault="00E91C67" w:rsidP="00600E60">
      <w:pPr>
        <w:spacing w:after="0" w:line="240" w:lineRule="auto"/>
        <w:outlineLvl w:val="4"/>
        <w:rPr>
          <w:rFonts w:ascii="Times New Roman" w:eastAsia="Times New Roman" w:hAnsi="Times New Roman" w:cs="Times New Roman"/>
          <w:b/>
          <w:bCs/>
          <w:sz w:val="20"/>
          <w:szCs w:val="20"/>
          <w:lang w:eastAsia="pt-BR"/>
        </w:rPr>
      </w:pPr>
      <w:r w:rsidRPr="00E91C67">
        <w:rPr>
          <w:rFonts w:ascii="Arial" w:eastAsia="Times New Roman" w:hAnsi="Arial" w:cs="Arial"/>
          <w:color w:val="2E74B5"/>
          <w:sz w:val="18"/>
          <w:szCs w:val="18"/>
          <w:lang w:eastAsia="pt-BR"/>
        </w:rPr>
        <w:t xml:space="preserve">Fiscalização </w:t>
      </w:r>
      <w:r w:rsidRPr="00E91C67">
        <w:rPr>
          <w:rFonts w:ascii="Arial" w:eastAsia="Times New Roman" w:hAnsi="Arial" w:cs="Arial"/>
          <w:color w:val="2E74B5"/>
          <w:spacing w:val="-2"/>
          <w:sz w:val="18"/>
          <w:szCs w:val="18"/>
          <w:lang w:eastAsia="pt-BR"/>
        </w:rPr>
        <w:t>Técnica</w:t>
      </w:r>
    </w:p>
    <w:p w:rsidR="00E91C67" w:rsidRPr="00E91C67" w:rsidRDefault="00E91C67" w:rsidP="00600E60">
      <w:pPr>
        <w:spacing w:before="45" w:after="0" w:line="240" w:lineRule="auto"/>
        <w:rPr>
          <w:rFonts w:ascii="Times New Roman" w:eastAsia="Times New Roman" w:hAnsi="Times New Roman" w:cs="Times New Roman"/>
          <w:sz w:val="24"/>
          <w:szCs w:val="24"/>
          <w:lang w:eastAsia="pt-BR"/>
        </w:rPr>
      </w:pPr>
    </w:p>
    <w:p w:rsidR="00E91C67" w:rsidRPr="00E91C67" w:rsidRDefault="00E91C67" w:rsidP="00600E60">
      <w:pPr>
        <w:spacing w:after="0" w:line="240" w:lineRule="auto"/>
        <w:ind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6.7. </w:t>
      </w:r>
      <w:r w:rsidRPr="00E91C67">
        <w:rPr>
          <w:rFonts w:ascii="Arial" w:eastAsia="Times New Roman" w:hAnsi="Arial" w:cs="Arial"/>
          <w:sz w:val="18"/>
          <w:szCs w:val="18"/>
          <w:lang w:eastAsia="pt-BR"/>
        </w:rPr>
        <w:t>O fiscal técnico do contrato acompanhará a execução do contrato, para que sejam cumpridas todas as condições estabelecidas no contrato, de modo a assegurar os melhores resultados para a Administração. (Decreto estadual nº 68.220, de 2023, art. 17);</w:t>
      </w:r>
    </w:p>
    <w:p w:rsidR="00E91C67" w:rsidRPr="00E91C67" w:rsidRDefault="00E91C67" w:rsidP="00600E60">
      <w:pPr>
        <w:spacing w:before="210" w:after="0" w:line="240" w:lineRule="auto"/>
        <w:ind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6.7.1. </w:t>
      </w:r>
      <w:r w:rsidRPr="00E91C67">
        <w:rPr>
          <w:rFonts w:ascii="Arial" w:eastAsia="Times New Roman" w:hAnsi="Arial" w:cs="Arial"/>
          <w:sz w:val="18"/>
          <w:szCs w:val="18"/>
          <w:lang w:eastAsia="pt-BR"/>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rsidR="00E91C67" w:rsidRPr="00E91C67" w:rsidRDefault="00E91C67" w:rsidP="00600E60">
      <w:pPr>
        <w:spacing w:before="210" w:after="0" w:line="240" w:lineRule="auto"/>
        <w:ind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6.7.2. </w:t>
      </w:r>
      <w:r w:rsidRPr="00E91C67">
        <w:rPr>
          <w:rFonts w:ascii="Arial" w:eastAsia="Times New Roman" w:hAnsi="Arial" w:cs="Arial"/>
          <w:sz w:val="18"/>
          <w:szCs w:val="18"/>
          <w:lang w:eastAsia="pt-BR"/>
        </w:rPr>
        <w:t>O fiscal técnico adotará medidas preventivas de controle de contratos, manifestando-se quanto à necessidade de suspensão da execução do objeto (Decreto estadual nº 68.220, de 2023, art. 17, IV).</w:t>
      </w:r>
    </w:p>
    <w:p w:rsidR="00E91C67" w:rsidRPr="00E91C67" w:rsidRDefault="00E91C67" w:rsidP="00600E60">
      <w:pPr>
        <w:spacing w:before="210" w:after="0" w:line="240" w:lineRule="auto"/>
        <w:ind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6.7.3. </w:t>
      </w:r>
      <w:r w:rsidRPr="00E91C67">
        <w:rPr>
          <w:rFonts w:ascii="Arial" w:eastAsia="Times New Roman" w:hAnsi="Arial" w:cs="Arial"/>
          <w:sz w:val="18"/>
          <w:szCs w:val="18"/>
          <w:lang w:eastAsia="pt-BR"/>
        </w:rPr>
        <w:t>O fiscal técnico do contrato informará ao gestor do contrato, em tempo hábil, a situação que demandar decisão ou adoção de medidas que ultrapassem sua competência, para que adote as medidas necessárias e saneadoras, se for o caso. (Lei federal nº 14.133, de 2021, artigo 117, § 2º).</w:t>
      </w:r>
    </w:p>
    <w:p w:rsidR="00E91C67" w:rsidRPr="00E91C67" w:rsidRDefault="00E91C67" w:rsidP="00600E60">
      <w:pPr>
        <w:spacing w:before="210" w:after="0" w:line="240" w:lineRule="auto"/>
        <w:ind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6.7.4. </w:t>
      </w:r>
      <w:r w:rsidRPr="00E91C67">
        <w:rPr>
          <w:rFonts w:ascii="Arial" w:eastAsia="Times New Roman" w:hAnsi="Arial" w:cs="Arial"/>
          <w:sz w:val="18"/>
          <w:szCs w:val="18"/>
          <w:lang w:eastAsia="pt-BR"/>
        </w:rPr>
        <w:t>No caso de ocorrências que possam inviabilizar a execução do contrato nas datas aprazadas, o fiscal técnico do contrato comunicará o fato imediatamente ao gestor do contrato. (Decreto estadual nº 68.220, de 2023, art. 17, II).</w:t>
      </w:r>
    </w:p>
    <w:p w:rsidR="00E91C67" w:rsidRPr="00E91C67" w:rsidRDefault="00E91C67" w:rsidP="00E91C67">
      <w:pPr>
        <w:spacing w:before="210" w:after="0" w:line="240" w:lineRule="auto"/>
        <w:outlineLvl w:val="4"/>
        <w:rPr>
          <w:rFonts w:ascii="Times New Roman" w:eastAsia="Times New Roman" w:hAnsi="Times New Roman" w:cs="Times New Roman"/>
          <w:b/>
          <w:bCs/>
          <w:sz w:val="20"/>
          <w:szCs w:val="20"/>
          <w:lang w:eastAsia="pt-BR"/>
        </w:rPr>
      </w:pPr>
      <w:r w:rsidRPr="00E91C67">
        <w:rPr>
          <w:rFonts w:ascii="Arial" w:eastAsia="Times New Roman" w:hAnsi="Arial" w:cs="Arial"/>
          <w:color w:val="2E74B5"/>
          <w:sz w:val="18"/>
          <w:szCs w:val="18"/>
          <w:lang w:eastAsia="pt-BR"/>
        </w:rPr>
        <w:t xml:space="preserve">Fiscalização </w:t>
      </w:r>
      <w:r w:rsidRPr="00E91C67">
        <w:rPr>
          <w:rFonts w:ascii="Arial" w:eastAsia="Times New Roman" w:hAnsi="Arial" w:cs="Arial"/>
          <w:color w:val="2E74B5"/>
          <w:spacing w:val="-2"/>
          <w:sz w:val="18"/>
          <w:szCs w:val="18"/>
          <w:lang w:eastAsia="pt-BR"/>
        </w:rPr>
        <w:t>Administrativa</w:t>
      </w:r>
    </w:p>
    <w:p w:rsidR="00E91C67" w:rsidRPr="00E91C67" w:rsidRDefault="00E91C67" w:rsidP="00600E60">
      <w:pPr>
        <w:spacing w:before="225" w:after="0" w:line="240" w:lineRule="auto"/>
        <w:ind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6.8. </w:t>
      </w:r>
      <w:r w:rsidRPr="00E91C67">
        <w:rPr>
          <w:rFonts w:ascii="Arial" w:eastAsia="Times New Roman" w:hAnsi="Arial" w:cs="Arial"/>
          <w:sz w:val="18"/>
          <w:szCs w:val="18"/>
          <w:lang w:eastAsia="pt-BR"/>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rsidRPr="00E91C67">
        <w:rPr>
          <w:rFonts w:ascii="Arial" w:eastAsia="Times New Roman" w:hAnsi="Arial" w:cs="Arial"/>
          <w:color w:val="00007F"/>
          <w:sz w:val="18"/>
          <w:szCs w:val="18"/>
          <w:u w:val="single" w:color="00007F"/>
          <w:lang w:eastAsia="pt-BR"/>
        </w:rPr>
        <w:t>Decreto estadual nº 68.220, de 2023</w:t>
      </w:r>
      <w:r w:rsidRPr="00E91C67">
        <w:rPr>
          <w:rFonts w:ascii="Arial" w:eastAsia="Times New Roman" w:hAnsi="Arial" w:cs="Arial"/>
          <w:sz w:val="18"/>
          <w:szCs w:val="18"/>
          <w:lang w:eastAsia="pt-BR"/>
        </w:rPr>
        <w:t>, art. 18, II e III).</w:t>
      </w:r>
    </w:p>
    <w:p w:rsidR="00E91C67" w:rsidRPr="00E91C67" w:rsidRDefault="00E91C67" w:rsidP="00600E60">
      <w:pPr>
        <w:spacing w:before="30" w:after="0" w:line="240" w:lineRule="auto"/>
        <w:rPr>
          <w:rFonts w:ascii="Times New Roman" w:eastAsia="Times New Roman" w:hAnsi="Times New Roman" w:cs="Times New Roman"/>
          <w:sz w:val="24"/>
          <w:szCs w:val="24"/>
          <w:lang w:eastAsia="pt-BR"/>
        </w:rPr>
      </w:pPr>
    </w:p>
    <w:p w:rsidR="00E91C67" w:rsidRPr="00E91C67" w:rsidRDefault="00E91C67" w:rsidP="00600E60">
      <w:pPr>
        <w:spacing w:after="0" w:line="240" w:lineRule="auto"/>
        <w:ind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6.8.1. </w:t>
      </w:r>
      <w:r w:rsidRPr="00E91C67">
        <w:rPr>
          <w:rFonts w:ascii="Arial" w:eastAsia="Times New Roman" w:hAnsi="Arial" w:cs="Arial"/>
          <w:sz w:val="18"/>
          <w:szCs w:val="18"/>
          <w:lang w:eastAsia="pt-BR"/>
        </w:rPr>
        <w:t>Caso ocorra descumprimento das obrigações contratuais, o fiscal administrativo do contrato atuará tempestivamente na solução do problema, reportando ao gestor do contrato para que tome as providências cabíveis, quando ultrapassar a sua competência; (Decreto estadual nº 68.220, de 2023, art. 18, IV).</w:t>
      </w:r>
    </w:p>
    <w:p w:rsidR="00E91C67" w:rsidRPr="00E91C67" w:rsidRDefault="00E91C67" w:rsidP="00600E60">
      <w:pPr>
        <w:spacing w:before="120" w:after="0" w:line="240" w:lineRule="auto"/>
        <w:ind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lastRenderedPageBreak/>
        <w:t xml:space="preserve">6.8.2. </w:t>
      </w:r>
      <w:r w:rsidRPr="00E91C67">
        <w:rPr>
          <w:rFonts w:ascii="Arial" w:eastAsia="Times New Roman" w:hAnsi="Arial" w:cs="Arial"/>
          <w:sz w:val="18"/>
          <w:szCs w:val="18"/>
          <w:lang w:eastAsia="pt-BR"/>
        </w:rPr>
        <w:t>Sempre que solicitado pelo Contratante, a Contratada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artigo 116 da Lei federal nº 14.133, de 2021.</w:t>
      </w:r>
    </w:p>
    <w:p w:rsidR="00E91C67" w:rsidRPr="00E91C67" w:rsidRDefault="00E91C67" w:rsidP="00E91C67">
      <w:pPr>
        <w:spacing w:before="210" w:after="0" w:line="240" w:lineRule="auto"/>
        <w:outlineLvl w:val="4"/>
        <w:rPr>
          <w:rFonts w:ascii="Times New Roman" w:eastAsia="Times New Roman" w:hAnsi="Times New Roman" w:cs="Times New Roman"/>
          <w:b/>
          <w:bCs/>
          <w:sz w:val="20"/>
          <w:szCs w:val="20"/>
          <w:lang w:eastAsia="pt-BR"/>
        </w:rPr>
      </w:pPr>
      <w:r w:rsidRPr="00E91C67">
        <w:rPr>
          <w:rFonts w:ascii="Arial" w:eastAsia="Times New Roman" w:hAnsi="Arial" w:cs="Arial"/>
          <w:color w:val="2E74B5"/>
          <w:sz w:val="18"/>
          <w:szCs w:val="18"/>
          <w:lang w:eastAsia="pt-BR"/>
        </w:rPr>
        <w:t xml:space="preserve">Gestor do </w:t>
      </w:r>
      <w:r w:rsidRPr="00E91C67">
        <w:rPr>
          <w:rFonts w:ascii="Arial" w:eastAsia="Times New Roman" w:hAnsi="Arial" w:cs="Arial"/>
          <w:color w:val="2E74B5"/>
          <w:spacing w:val="-2"/>
          <w:sz w:val="18"/>
          <w:szCs w:val="18"/>
          <w:lang w:eastAsia="pt-BR"/>
        </w:rPr>
        <w:t>Contrato</w:t>
      </w:r>
    </w:p>
    <w:p w:rsidR="00E91C67" w:rsidRPr="00E91C67" w:rsidRDefault="00E91C67" w:rsidP="00E91C67">
      <w:pPr>
        <w:spacing w:before="45" w:after="0" w:line="240" w:lineRule="auto"/>
        <w:rPr>
          <w:rFonts w:ascii="Times New Roman" w:eastAsia="Times New Roman" w:hAnsi="Times New Roman" w:cs="Times New Roman"/>
          <w:sz w:val="24"/>
          <w:szCs w:val="24"/>
          <w:lang w:eastAsia="pt-BR"/>
        </w:rPr>
      </w:pPr>
    </w:p>
    <w:p w:rsidR="00E91C67" w:rsidRPr="00E91C67" w:rsidRDefault="00E91C67" w:rsidP="00600E60">
      <w:pPr>
        <w:spacing w:after="0" w:line="240" w:lineRule="auto"/>
        <w:ind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6.9. </w:t>
      </w:r>
      <w:r w:rsidRPr="00E91C67">
        <w:rPr>
          <w:rFonts w:ascii="Arial" w:eastAsia="Times New Roman" w:hAnsi="Arial" w:cs="Arial"/>
          <w:sz w:val="18"/>
          <w:szCs w:val="18"/>
          <w:lang w:eastAsia="pt-BR"/>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rsidR="00E91C67" w:rsidRPr="00E91C67" w:rsidRDefault="00E91C67" w:rsidP="00600E60">
      <w:pPr>
        <w:spacing w:before="210" w:after="0" w:line="240" w:lineRule="auto"/>
        <w:ind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6.10. </w:t>
      </w:r>
      <w:r w:rsidRPr="00E91C67">
        <w:rPr>
          <w:rFonts w:ascii="Arial" w:eastAsia="Times New Roman" w:hAnsi="Arial" w:cs="Arial"/>
          <w:sz w:val="18"/>
          <w:szCs w:val="18"/>
          <w:lang w:eastAsia="pt-BR"/>
        </w:rPr>
        <w:t>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w:t>
      </w:r>
    </w:p>
    <w:p w:rsidR="00E91C67" w:rsidRPr="00E91C67" w:rsidRDefault="00E91C67" w:rsidP="00600E60">
      <w:pPr>
        <w:spacing w:before="210" w:after="0" w:line="240" w:lineRule="auto"/>
        <w:ind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6.11. </w:t>
      </w:r>
      <w:r w:rsidRPr="00E91C67">
        <w:rPr>
          <w:rFonts w:ascii="Arial" w:eastAsia="Times New Roman" w:hAnsi="Arial" w:cs="Arial"/>
          <w:sz w:val="18"/>
          <w:szCs w:val="18"/>
          <w:lang w:eastAsia="pt-BR"/>
        </w:rPr>
        <w:t>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nº 68.220, de 2023, art. 18, VII).</w:t>
      </w:r>
    </w:p>
    <w:p w:rsidR="00E91C67" w:rsidRPr="00E91C67" w:rsidRDefault="00E91C67" w:rsidP="00600E60">
      <w:pPr>
        <w:spacing w:before="210" w:after="0" w:line="240" w:lineRule="auto"/>
        <w:ind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6.12. </w:t>
      </w:r>
      <w:r w:rsidRPr="00E91C67">
        <w:rPr>
          <w:rFonts w:ascii="Arial" w:eastAsia="Times New Roman" w:hAnsi="Arial" w:cs="Arial"/>
          <w:sz w:val="18"/>
          <w:szCs w:val="18"/>
          <w:lang w:eastAsia="pt-BR"/>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rsidR="00E91C67" w:rsidRPr="00E91C67" w:rsidRDefault="00E91C67" w:rsidP="00600E60">
      <w:pPr>
        <w:spacing w:before="210" w:after="0" w:line="240" w:lineRule="auto"/>
        <w:ind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6.13. </w:t>
      </w:r>
      <w:r w:rsidRPr="00E91C67">
        <w:rPr>
          <w:rFonts w:ascii="Arial" w:eastAsia="Times New Roman" w:hAnsi="Arial" w:cs="Arial"/>
          <w:sz w:val="18"/>
          <w:szCs w:val="18"/>
          <w:lang w:eastAsia="pt-BR"/>
        </w:rPr>
        <w:t>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rsidR="00E91C67" w:rsidRPr="00E91C67" w:rsidRDefault="00E91C67" w:rsidP="00600E60">
      <w:pPr>
        <w:spacing w:before="210" w:after="0" w:line="240" w:lineRule="auto"/>
        <w:ind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6.14. </w:t>
      </w:r>
      <w:r w:rsidRPr="00E91C67">
        <w:rPr>
          <w:rFonts w:ascii="Arial" w:eastAsia="Times New Roman" w:hAnsi="Arial" w:cs="Arial"/>
          <w:sz w:val="18"/>
          <w:szCs w:val="18"/>
          <w:lang w:eastAsia="pt-BR"/>
        </w:rPr>
        <w:t>O gestor do contrato deverá enviar a documentação pertinente ao setor de contratos para a formalização dos procedimentos de liquidação e pagamento, no valor dimensionado pela fiscalização e gestão nos termos do contrato.</w:t>
      </w:r>
    </w:p>
    <w:p w:rsidR="00E91C67" w:rsidRPr="00E91C67" w:rsidRDefault="00E91C67" w:rsidP="00E91C67">
      <w:pPr>
        <w:numPr>
          <w:ilvl w:val="0"/>
          <w:numId w:val="7"/>
        </w:numPr>
        <w:spacing w:before="210" w:after="0"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 xml:space="preserve">CRITÉRIOS DE MEDIÇÃO E DE </w:t>
      </w:r>
      <w:r w:rsidRPr="00E91C67">
        <w:rPr>
          <w:rFonts w:ascii="Arial" w:eastAsia="Times New Roman" w:hAnsi="Arial" w:cs="Arial"/>
          <w:b/>
          <w:bCs/>
          <w:spacing w:val="-2"/>
          <w:sz w:val="18"/>
          <w:szCs w:val="18"/>
          <w:lang w:eastAsia="pt-BR"/>
        </w:rPr>
        <w:t>PAGAMENTO</w:t>
      </w:r>
    </w:p>
    <w:p w:rsidR="00E91C67" w:rsidRPr="00E91C67" w:rsidRDefault="00E91C67" w:rsidP="00E91C67">
      <w:pPr>
        <w:spacing w:before="45" w:after="0" w:line="240" w:lineRule="auto"/>
        <w:rPr>
          <w:rFonts w:ascii="Times New Roman" w:eastAsia="Times New Roman" w:hAnsi="Times New Roman" w:cs="Times New Roman"/>
          <w:sz w:val="24"/>
          <w:szCs w:val="24"/>
          <w:lang w:eastAsia="pt-BR"/>
        </w:rPr>
      </w:pPr>
    </w:p>
    <w:p w:rsidR="00E91C67" w:rsidRPr="00E91C67" w:rsidRDefault="00E91C67" w:rsidP="00E91C67">
      <w:pPr>
        <w:spacing w:before="45" w:after="0" w:line="240" w:lineRule="auto"/>
        <w:outlineLvl w:val="4"/>
        <w:rPr>
          <w:rFonts w:ascii="Times New Roman" w:eastAsia="Times New Roman" w:hAnsi="Times New Roman" w:cs="Times New Roman"/>
          <w:b/>
          <w:bCs/>
          <w:sz w:val="20"/>
          <w:szCs w:val="20"/>
          <w:lang w:eastAsia="pt-BR"/>
        </w:rPr>
      </w:pPr>
      <w:r w:rsidRPr="00E91C67">
        <w:rPr>
          <w:rFonts w:ascii="Arial" w:eastAsia="Times New Roman" w:hAnsi="Arial" w:cs="Arial"/>
          <w:color w:val="2E74B5"/>
          <w:spacing w:val="-2"/>
          <w:sz w:val="18"/>
          <w:szCs w:val="18"/>
          <w:lang w:eastAsia="pt-BR"/>
        </w:rPr>
        <w:t>Recebimento</w:t>
      </w:r>
    </w:p>
    <w:p w:rsidR="00E91C67" w:rsidRPr="00E91C67" w:rsidRDefault="00E91C67" w:rsidP="00E91C67">
      <w:pPr>
        <w:spacing w:before="4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7.1. </w:t>
      </w:r>
      <w:r w:rsidRPr="00E91C67">
        <w:rPr>
          <w:rFonts w:ascii="Arial" w:eastAsia="Times New Roman" w:hAnsi="Arial" w:cs="Arial"/>
          <w:sz w:val="18"/>
          <w:szCs w:val="18"/>
          <w:lang w:eastAsia="pt-BR"/>
        </w:rPr>
        <w:t>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rsidR="00E91C67" w:rsidRPr="00E91C67" w:rsidRDefault="00E91C67" w:rsidP="00E91C67">
      <w:pPr>
        <w:spacing w:before="210"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7.2. </w:t>
      </w:r>
      <w:r w:rsidRPr="00E91C67">
        <w:rPr>
          <w:rFonts w:ascii="Arial" w:eastAsia="Times New Roman" w:hAnsi="Arial" w:cs="Arial"/>
          <w:sz w:val="18"/>
          <w:szCs w:val="18"/>
          <w:lang w:eastAsia="pt-BR"/>
        </w:rPr>
        <w:t>Os bens poderão ser rejeitados, no todo ou em parte, inclusive antes do recebimento provisório, quando em desacordo com as especificações constantes no Termo de Referência e na proposta, devendo ser substituídos no prazo de 10 (dias), a contar da notificação da contratada, às suas custas, sem prejuízo da aplicação das penalidades.</w:t>
      </w:r>
    </w:p>
    <w:p w:rsidR="00E91C67" w:rsidRPr="00E91C67" w:rsidRDefault="00E91C67" w:rsidP="00E91C67">
      <w:pPr>
        <w:spacing w:before="90"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7.3. </w:t>
      </w:r>
      <w:r w:rsidRPr="00E91C67">
        <w:rPr>
          <w:rFonts w:ascii="Arial" w:eastAsia="Times New Roman" w:hAnsi="Arial" w:cs="Arial"/>
          <w:sz w:val="18"/>
          <w:szCs w:val="18"/>
          <w:lang w:eastAsia="pt-BR"/>
        </w:rPr>
        <w:t>O recebimento definitivo ocorrerá no prazo de até 10 (dez) dias úteis, a contar do recebimento da nota fiscal ou instrumento de cobrança equivalente pela Administração, após a verificação da qualidade e quantidade do material e consequente aceitação mediante termo detalhado.</w:t>
      </w:r>
    </w:p>
    <w:p w:rsidR="00E91C67" w:rsidRPr="00E91C67" w:rsidRDefault="00E91C67" w:rsidP="00E91C67">
      <w:pPr>
        <w:spacing w:before="210"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7.4. </w:t>
      </w:r>
      <w:r w:rsidRPr="00E91C67">
        <w:rPr>
          <w:rFonts w:ascii="Arial" w:eastAsia="Times New Roman" w:hAnsi="Arial" w:cs="Arial"/>
          <w:sz w:val="18"/>
          <w:szCs w:val="18"/>
          <w:lang w:eastAsia="pt-BR"/>
        </w:rPr>
        <w:t>O prazo para recebimento definitivo poderá ser excepcionalmente prorrogado, de forma justificada, por igual período, quando houver necessidade de diligências para a aferição do atendimento das exigências contratuais.</w:t>
      </w:r>
    </w:p>
    <w:p w:rsidR="00E91C67" w:rsidRPr="00E91C67" w:rsidRDefault="00E91C67" w:rsidP="00600E60">
      <w:pPr>
        <w:spacing w:before="210" w:after="0" w:line="240" w:lineRule="auto"/>
        <w:ind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7.5. </w:t>
      </w:r>
      <w:r w:rsidRPr="00E91C67">
        <w:rPr>
          <w:rFonts w:ascii="Arial" w:eastAsia="Times New Roman" w:hAnsi="Arial" w:cs="Arial"/>
          <w:sz w:val="18"/>
          <w:szCs w:val="18"/>
          <w:lang w:eastAsia="pt-BR"/>
        </w:rPr>
        <w:t xml:space="preserve">No caso de controvérsia sobre a execução do objeto, quanto à dimensão, qualidade e quantidade, se houver parcela incontroversa, deverá ser observado o teor do </w:t>
      </w:r>
      <w:r w:rsidRPr="00E91C67">
        <w:rPr>
          <w:rFonts w:ascii="Arial" w:eastAsia="Times New Roman" w:hAnsi="Arial" w:cs="Arial"/>
          <w:color w:val="00007F"/>
          <w:sz w:val="18"/>
          <w:szCs w:val="18"/>
          <w:u w:val="single" w:color="000000"/>
          <w:lang w:eastAsia="pt-BR"/>
        </w:rPr>
        <w:t>art. 143 da Lei nº 14.133, de 2021</w:t>
      </w:r>
      <w:r w:rsidRPr="00E91C67">
        <w:rPr>
          <w:rFonts w:ascii="Arial" w:eastAsia="Times New Roman" w:hAnsi="Arial" w:cs="Arial"/>
          <w:sz w:val="18"/>
          <w:szCs w:val="18"/>
          <w:lang w:eastAsia="pt-BR"/>
        </w:rPr>
        <w:t xml:space="preserve">, com </w:t>
      </w:r>
      <w:r w:rsidRPr="00E91C67">
        <w:rPr>
          <w:rFonts w:ascii="Arial" w:eastAsia="Times New Roman" w:hAnsi="Arial" w:cs="Arial"/>
          <w:sz w:val="18"/>
          <w:szCs w:val="18"/>
          <w:lang w:eastAsia="pt-BR"/>
        </w:rPr>
        <w:lastRenderedPageBreak/>
        <w:t>a comunicação ao contratado para emissão de Nota Fiscal/Fatura no que pertence à parcela incontroversa, para efeito de liquidação e pagamento.</w:t>
      </w:r>
    </w:p>
    <w:p w:rsidR="00E91C67" w:rsidRPr="00E91C67" w:rsidRDefault="00E91C67" w:rsidP="00600E60">
      <w:pPr>
        <w:spacing w:before="210" w:after="0" w:line="240" w:lineRule="auto"/>
        <w:ind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7.6. </w:t>
      </w:r>
      <w:r w:rsidRPr="00E91C67">
        <w:rPr>
          <w:rFonts w:ascii="Arial" w:eastAsia="Times New Roman" w:hAnsi="Arial" w:cs="Arial"/>
          <w:sz w:val="18"/>
          <w:szCs w:val="18"/>
          <w:lang w:eastAsia="pt-BR"/>
        </w:rPr>
        <w:t xml:space="preserve">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w:t>
      </w:r>
      <w:r w:rsidRPr="00E91C67">
        <w:rPr>
          <w:rFonts w:ascii="Arial" w:eastAsia="Times New Roman" w:hAnsi="Arial" w:cs="Arial"/>
          <w:spacing w:val="-2"/>
          <w:sz w:val="18"/>
          <w:szCs w:val="18"/>
          <w:lang w:eastAsia="pt-BR"/>
        </w:rPr>
        <w:t>definitivo.</w:t>
      </w:r>
    </w:p>
    <w:p w:rsidR="00E91C67" w:rsidRPr="00E91C67" w:rsidRDefault="00E91C67" w:rsidP="00600E60">
      <w:pPr>
        <w:spacing w:before="210" w:after="0" w:line="240" w:lineRule="auto"/>
        <w:ind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7.7. </w:t>
      </w:r>
      <w:r w:rsidRPr="00E91C67">
        <w:rPr>
          <w:rFonts w:ascii="Arial" w:eastAsia="Times New Roman" w:hAnsi="Arial" w:cs="Arial"/>
          <w:sz w:val="18"/>
          <w:szCs w:val="18"/>
          <w:lang w:eastAsia="pt-BR"/>
        </w:rPr>
        <w:t>O recebimento provisório ou definitivo não excluirá a responsabilidade civil pela solidez e pela segurança dos bens nem a responsabilidade ético-profissional pela perfeita execução do contrato.</w:t>
      </w:r>
    </w:p>
    <w:p w:rsidR="00E91C67" w:rsidRPr="00E91C67" w:rsidRDefault="00E91C67" w:rsidP="00600E60">
      <w:pPr>
        <w:spacing w:before="210" w:after="0" w:line="240" w:lineRule="auto"/>
        <w:outlineLvl w:val="3"/>
        <w:rPr>
          <w:rFonts w:ascii="Times New Roman" w:eastAsia="Times New Roman" w:hAnsi="Times New Roman" w:cs="Times New Roman"/>
          <w:b/>
          <w:bCs/>
          <w:sz w:val="24"/>
          <w:szCs w:val="24"/>
          <w:lang w:eastAsia="pt-BR"/>
        </w:rPr>
      </w:pPr>
      <w:r w:rsidRPr="00E91C67">
        <w:rPr>
          <w:rFonts w:ascii="Arial" w:eastAsia="Times New Roman" w:hAnsi="Arial" w:cs="Arial"/>
          <w:b/>
          <w:bCs/>
          <w:spacing w:val="-2"/>
          <w:sz w:val="18"/>
          <w:szCs w:val="18"/>
          <w:lang w:eastAsia="pt-BR"/>
        </w:rPr>
        <w:t>LIQUIDAÇÃO</w:t>
      </w:r>
    </w:p>
    <w:p w:rsidR="00E91C67" w:rsidRPr="00E91C67" w:rsidRDefault="00E91C67" w:rsidP="00E91C67">
      <w:pPr>
        <w:spacing w:before="60" w:after="0" w:line="240" w:lineRule="auto"/>
        <w:ind w:right="150" w:firstLine="142"/>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7.8. </w:t>
      </w:r>
      <w:r w:rsidRPr="00E91C67">
        <w:rPr>
          <w:rFonts w:ascii="Arial" w:eastAsia="Times New Roman" w:hAnsi="Arial" w:cs="Arial"/>
          <w:sz w:val="18"/>
          <w:szCs w:val="18"/>
          <w:lang w:eastAsia="pt-BR"/>
        </w:rPr>
        <w:t xml:space="preserve">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E91C67">
        <w:rPr>
          <w:rFonts w:ascii="Arial" w:eastAsia="Times New Roman" w:hAnsi="Arial" w:cs="Arial"/>
          <w:color w:val="00007F"/>
          <w:sz w:val="18"/>
          <w:szCs w:val="18"/>
          <w:u w:val="single" w:color="00007F"/>
          <w:lang w:eastAsia="pt-BR"/>
        </w:rPr>
        <w:t>Instrução Normativa</w:t>
      </w:r>
      <w:r w:rsidRPr="00E91C67">
        <w:rPr>
          <w:rFonts w:ascii="Arial" w:eastAsia="Times New Roman" w:hAnsi="Arial" w:cs="Arial"/>
          <w:color w:val="00007F"/>
          <w:sz w:val="18"/>
          <w:szCs w:val="18"/>
          <w:lang w:eastAsia="pt-BR"/>
        </w:rPr>
        <w:t xml:space="preserve"> </w:t>
      </w:r>
      <w:r w:rsidRPr="00E91C67">
        <w:rPr>
          <w:rFonts w:ascii="Arial" w:eastAsia="Times New Roman" w:hAnsi="Arial" w:cs="Arial"/>
          <w:color w:val="00007F"/>
          <w:sz w:val="18"/>
          <w:szCs w:val="18"/>
          <w:u w:val="single" w:color="00007F"/>
          <w:lang w:eastAsia="pt-BR"/>
        </w:rPr>
        <w:t>SEGES/ME nº 77, de 4 de novembro de 2022</w:t>
      </w:r>
      <w:r w:rsidRPr="00E91C67">
        <w:rPr>
          <w:rFonts w:ascii="Arial" w:eastAsia="Times New Roman" w:hAnsi="Arial" w:cs="Arial"/>
          <w:sz w:val="18"/>
          <w:szCs w:val="18"/>
          <w:lang w:eastAsia="pt-BR"/>
        </w:rPr>
        <w:t xml:space="preserve">, c/c o </w:t>
      </w:r>
      <w:r w:rsidRPr="00E91C67">
        <w:rPr>
          <w:rFonts w:ascii="Arial" w:eastAsia="Times New Roman" w:hAnsi="Arial" w:cs="Arial"/>
          <w:color w:val="00007F"/>
          <w:sz w:val="18"/>
          <w:szCs w:val="18"/>
          <w:u w:val="single" w:color="00007F"/>
          <w:lang w:eastAsia="pt-BR"/>
        </w:rPr>
        <w:t xml:space="preserve">Decreto estadual nº 67.608, de </w:t>
      </w:r>
      <w:r w:rsidRPr="00E91C67">
        <w:rPr>
          <w:rFonts w:ascii="Arial" w:eastAsia="Times New Roman" w:hAnsi="Arial" w:cs="Arial"/>
          <w:color w:val="00007F"/>
          <w:spacing w:val="-4"/>
          <w:sz w:val="18"/>
          <w:szCs w:val="18"/>
          <w:u w:val="single" w:color="00007F"/>
          <w:lang w:eastAsia="pt-BR"/>
        </w:rPr>
        <w:t>2023</w:t>
      </w:r>
      <w:r w:rsidRPr="00E91C67">
        <w:rPr>
          <w:rFonts w:ascii="Arial" w:eastAsia="Times New Roman" w:hAnsi="Arial" w:cs="Arial"/>
          <w:spacing w:val="-5"/>
          <w:sz w:val="18"/>
          <w:szCs w:val="18"/>
          <w:lang w:eastAsia="pt-BR"/>
        </w:rPr>
        <w:t>).</w:t>
      </w:r>
    </w:p>
    <w:p w:rsidR="00E91C67" w:rsidRPr="00E91C67" w:rsidRDefault="00E91C67" w:rsidP="00E91C67">
      <w:pPr>
        <w:spacing w:before="45" w:after="0" w:line="240" w:lineRule="auto"/>
        <w:rPr>
          <w:rFonts w:ascii="Times New Roman" w:eastAsia="Times New Roman" w:hAnsi="Times New Roman" w:cs="Times New Roman"/>
          <w:sz w:val="24"/>
          <w:szCs w:val="24"/>
          <w:lang w:eastAsia="pt-BR"/>
        </w:rPr>
      </w:pPr>
    </w:p>
    <w:p w:rsidR="00E91C67" w:rsidRPr="00E91C67" w:rsidRDefault="00E91C67" w:rsidP="00600E60">
      <w:pPr>
        <w:spacing w:after="0" w:line="240" w:lineRule="auto"/>
        <w:ind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7.8.1. </w:t>
      </w:r>
      <w:r w:rsidRPr="00E91C67">
        <w:rPr>
          <w:rFonts w:ascii="Arial" w:eastAsia="Times New Roman" w:hAnsi="Arial" w:cs="Arial"/>
          <w:sz w:val="18"/>
          <w:szCs w:val="18"/>
          <w:lang w:eastAsia="pt-BR"/>
        </w:rPr>
        <w:t xml:space="preserve">O prazo de que trata o item anterior será reduzido à metade, mantendo-se a possibilidade de prorrogação nele especificada, no caso de contratações decorrentes de despesas cujos valores não ultrapassem o limite de que trata o </w:t>
      </w:r>
      <w:r w:rsidRPr="00E91C67">
        <w:rPr>
          <w:rFonts w:ascii="Arial" w:eastAsia="Times New Roman" w:hAnsi="Arial" w:cs="Arial"/>
          <w:color w:val="00007F"/>
          <w:sz w:val="18"/>
          <w:szCs w:val="18"/>
          <w:u w:val="single" w:color="00007F"/>
          <w:lang w:eastAsia="pt-BR"/>
        </w:rPr>
        <w:t>inciso II do caput do art. 75 da Lei nº 14.133, de 2021</w:t>
      </w:r>
      <w:r w:rsidRPr="00E91C67">
        <w:rPr>
          <w:rFonts w:ascii="Arial" w:eastAsia="Times New Roman" w:hAnsi="Arial" w:cs="Arial"/>
          <w:sz w:val="18"/>
          <w:szCs w:val="18"/>
          <w:lang w:eastAsia="pt-BR"/>
        </w:rPr>
        <w:t>.</w:t>
      </w:r>
    </w:p>
    <w:p w:rsidR="00E91C67" w:rsidRPr="00E91C67" w:rsidRDefault="00E91C67" w:rsidP="00600E60">
      <w:pPr>
        <w:spacing w:before="195" w:after="0" w:line="240" w:lineRule="auto"/>
        <w:ind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7.9. </w:t>
      </w:r>
      <w:r w:rsidRPr="00E91C67">
        <w:rPr>
          <w:rFonts w:ascii="Arial" w:eastAsia="Times New Roman" w:hAnsi="Arial" w:cs="Arial"/>
          <w:sz w:val="18"/>
          <w:szCs w:val="18"/>
          <w:lang w:eastAsia="pt-BR"/>
        </w:rPr>
        <w:t>Para fins de liquidação, o setor competente deverá verificar se a nota fiscal ou instrumento de cobrança equivalente apresentado expressa os elementos necessários e essenciais do documento, tais como, caso aplicáveis:</w:t>
      </w:r>
    </w:p>
    <w:p w:rsidR="00E91C67" w:rsidRPr="00E91C67" w:rsidRDefault="00E91C67" w:rsidP="00600E60">
      <w:pPr>
        <w:spacing w:before="210" w:after="0" w:line="240" w:lineRule="auto"/>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7.9.1. </w:t>
      </w:r>
      <w:r w:rsidRPr="00E91C67">
        <w:rPr>
          <w:rFonts w:ascii="Arial" w:eastAsia="Times New Roman" w:hAnsi="Arial" w:cs="Arial"/>
          <w:sz w:val="18"/>
          <w:szCs w:val="18"/>
          <w:lang w:eastAsia="pt-BR"/>
        </w:rPr>
        <w:t xml:space="preserve">O prazo de </w:t>
      </w:r>
      <w:r w:rsidRPr="00E91C67">
        <w:rPr>
          <w:rFonts w:ascii="Arial" w:eastAsia="Times New Roman" w:hAnsi="Arial" w:cs="Arial"/>
          <w:spacing w:val="-2"/>
          <w:sz w:val="18"/>
          <w:szCs w:val="18"/>
          <w:lang w:eastAsia="pt-BR"/>
        </w:rPr>
        <w:t>validade;</w:t>
      </w:r>
    </w:p>
    <w:p w:rsidR="00E91C67" w:rsidRPr="00E91C67" w:rsidRDefault="00E91C67" w:rsidP="00600E60">
      <w:pPr>
        <w:spacing w:before="45" w:after="0" w:line="240" w:lineRule="auto"/>
        <w:rPr>
          <w:rFonts w:ascii="Times New Roman" w:eastAsia="Times New Roman" w:hAnsi="Times New Roman" w:cs="Times New Roman"/>
          <w:sz w:val="24"/>
          <w:szCs w:val="24"/>
          <w:lang w:eastAsia="pt-BR"/>
        </w:rPr>
      </w:pPr>
    </w:p>
    <w:p w:rsidR="00E91C67" w:rsidRPr="00E91C67" w:rsidRDefault="00E91C67" w:rsidP="00600E60">
      <w:pPr>
        <w:spacing w:after="0" w:line="240" w:lineRule="auto"/>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7.9.2. </w:t>
      </w:r>
      <w:r w:rsidRPr="00E91C67">
        <w:rPr>
          <w:rFonts w:ascii="Arial" w:eastAsia="Times New Roman" w:hAnsi="Arial" w:cs="Arial"/>
          <w:sz w:val="18"/>
          <w:szCs w:val="18"/>
          <w:lang w:eastAsia="pt-BR"/>
        </w:rPr>
        <w:t xml:space="preserve">A data da </w:t>
      </w:r>
      <w:r w:rsidRPr="00E91C67">
        <w:rPr>
          <w:rFonts w:ascii="Arial" w:eastAsia="Times New Roman" w:hAnsi="Arial" w:cs="Arial"/>
          <w:spacing w:val="-2"/>
          <w:sz w:val="18"/>
          <w:szCs w:val="18"/>
          <w:lang w:eastAsia="pt-BR"/>
        </w:rPr>
        <w:t>emissão;</w:t>
      </w:r>
    </w:p>
    <w:p w:rsidR="00E91C67" w:rsidRPr="00E91C67" w:rsidRDefault="00E91C67" w:rsidP="00600E60">
      <w:pPr>
        <w:spacing w:before="45" w:after="0" w:line="240" w:lineRule="auto"/>
        <w:rPr>
          <w:rFonts w:ascii="Times New Roman" w:eastAsia="Times New Roman" w:hAnsi="Times New Roman" w:cs="Times New Roman"/>
          <w:sz w:val="24"/>
          <w:szCs w:val="24"/>
          <w:lang w:eastAsia="pt-BR"/>
        </w:rPr>
      </w:pPr>
    </w:p>
    <w:p w:rsidR="00E91C67" w:rsidRPr="00E91C67" w:rsidRDefault="00E91C67" w:rsidP="00600E60">
      <w:pPr>
        <w:spacing w:after="0" w:line="240" w:lineRule="auto"/>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7.9.3. </w:t>
      </w:r>
      <w:r w:rsidRPr="00E91C67">
        <w:rPr>
          <w:rFonts w:ascii="Arial" w:eastAsia="Times New Roman" w:hAnsi="Arial" w:cs="Arial"/>
          <w:sz w:val="18"/>
          <w:szCs w:val="18"/>
          <w:lang w:eastAsia="pt-BR"/>
        </w:rPr>
        <w:t xml:space="preserve">Os dados do contrato e do órgão </w:t>
      </w:r>
      <w:r w:rsidRPr="00E91C67">
        <w:rPr>
          <w:rFonts w:ascii="Arial" w:eastAsia="Times New Roman" w:hAnsi="Arial" w:cs="Arial"/>
          <w:spacing w:val="-2"/>
          <w:sz w:val="18"/>
          <w:szCs w:val="18"/>
          <w:lang w:eastAsia="pt-BR"/>
        </w:rPr>
        <w:t>contratante;</w:t>
      </w:r>
    </w:p>
    <w:p w:rsidR="00E91C67" w:rsidRPr="00E91C67" w:rsidRDefault="00E91C67" w:rsidP="00600E60">
      <w:pPr>
        <w:spacing w:before="45" w:after="0" w:line="240" w:lineRule="auto"/>
        <w:rPr>
          <w:rFonts w:ascii="Times New Roman" w:eastAsia="Times New Roman" w:hAnsi="Times New Roman" w:cs="Times New Roman"/>
          <w:sz w:val="24"/>
          <w:szCs w:val="24"/>
          <w:lang w:eastAsia="pt-BR"/>
        </w:rPr>
      </w:pPr>
    </w:p>
    <w:p w:rsidR="00E91C67" w:rsidRPr="00E91C67" w:rsidRDefault="00E91C67" w:rsidP="00600E60">
      <w:pPr>
        <w:spacing w:after="0" w:line="240" w:lineRule="auto"/>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7.9.4. </w:t>
      </w:r>
      <w:r w:rsidRPr="00E91C67">
        <w:rPr>
          <w:rFonts w:ascii="Arial" w:eastAsia="Times New Roman" w:hAnsi="Arial" w:cs="Arial"/>
          <w:sz w:val="18"/>
          <w:szCs w:val="18"/>
          <w:lang w:eastAsia="pt-BR"/>
        </w:rPr>
        <w:t xml:space="preserve">O período respectivo de execução do </w:t>
      </w:r>
      <w:r w:rsidRPr="00E91C67">
        <w:rPr>
          <w:rFonts w:ascii="Arial" w:eastAsia="Times New Roman" w:hAnsi="Arial" w:cs="Arial"/>
          <w:spacing w:val="-2"/>
          <w:sz w:val="18"/>
          <w:szCs w:val="18"/>
          <w:lang w:eastAsia="pt-BR"/>
        </w:rPr>
        <w:t>contrato;</w:t>
      </w:r>
    </w:p>
    <w:p w:rsidR="00E91C67" w:rsidRPr="00E91C67" w:rsidRDefault="00E91C67" w:rsidP="00600E60">
      <w:pPr>
        <w:spacing w:before="45" w:after="0" w:line="240" w:lineRule="auto"/>
        <w:rPr>
          <w:rFonts w:ascii="Times New Roman" w:eastAsia="Times New Roman" w:hAnsi="Times New Roman" w:cs="Times New Roman"/>
          <w:sz w:val="24"/>
          <w:szCs w:val="24"/>
          <w:lang w:eastAsia="pt-BR"/>
        </w:rPr>
      </w:pPr>
    </w:p>
    <w:p w:rsidR="00E91C67" w:rsidRPr="00E91C67" w:rsidRDefault="00E91C67" w:rsidP="00600E60">
      <w:pPr>
        <w:spacing w:after="0" w:line="240" w:lineRule="auto"/>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7.9.5. </w:t>
      </w:r>
      <w:r w:rsidRPr="00E91C67">
        <w:rPr>
          <w:rFonts w:ascii="Arial" w:eastAsia="Times New Roman" w:hAnsi="Arial" w:cs="Arial"/>
          <w:sz w:val="18"/>
          <w:szCs w:val="18"/>
          <w:lang w:eastAsia="pt-BR"/>
        </w:rPr>
        <w:t xml:space="preserve">O valor a pagar; </w:t>
      </w:r>
      <w:r w:rsidRPr="00E91C67">
        <w:rPr>
          <w:rFonts w:ascii="Arial" w:eastAsia="Times New Roman" w:hAnsi="Arial" w:cs="Arial"/>
          <w:spacing w:val="-10"/>
          <w:sz w:val="18"/>
          <w:szCs w:val="18"/>
          <w:lang w:eastAsia="pt-BR"/>
        </w:rPr>
        <w:t>e</w:t>
      </w:r>
    </w:p>
    <w:p w:rsidR="00E91C67" w:rsidRPr="00E91C67" w:rsidRDefault="00E91C67" w:rsidP="00600E60">
      <w:pPr>
        <w:spacing w:before="45" w:after="0" w:line="240" w:lineRule="auto"/>
        <w:rPr>
          <w:rFonts w:ascii="Times New Roman" w:eastAsia="Times New Roman" w:hAnsi="Times New Roman" w:cs="Times New Roman"/>
          <w:sz w:val="24"/>
          <w:szCs w:val="24"/>
          <w:lang w:eastAsia="pt-BR"/>
        </w:rPr>
      </w:pPr>
    </w:p>
    <w:p w:rsidR="00E91C67" w:rsidRPr="00E91C67" w:rsidRDefault="00E91C67" w:rsidP="00600E60">
      <w:pPr>
        <w:spacing w:after="0" w:line="240" w:lineRule="auto"/>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7.9.6. </w:t>
      </w:r>
      <w:r w:rsidRPr="00E91C67">
        <w:rPr>
          <w:rFonts w:ascii="Arial" w:eastAsia="Times New Roman" w:hAnsi="Arial" w:cs="Arial"/>
          <w:sz w:val="18"/>
          <w:szCs w:val="18"/>
          <w:lang w:eastAsia="pt-BR"/>
        </w:rPr>
        <w:t xml:space="preserve">Eventual destaque do valor de retenções tributárias </w:t>
      </w:r>
      <w:r w:rsidRPr="00E91C67">
        <w:rPr>
          <w:rFonts w:ascii="Arial" w:eastAsia="Times New Roman" w:hAnsi="Arial" w:cs="Arial"/>
          <w:spacing w:val="-2"/>
          <w:sz w:val="18"/>
          <w:szCs w:val="18"/>
          <w:lang w:eastAsia="pt-BR"/>
        </w:rPr>
        <w:t>cabíveis.</w:t>
      </w:r>
    </w:p>
    <w:p w:rsidR="00E91C67" w:rsidRPr="00E91C67" w:rsidRDefault="00E91C67" w:rsidP="00600E60">
      <w:pPr>
        <w:spacing w:before="15" w:after="0" w:line="240" w:lineRule="auto"/>
        <w:rPr>
          <w:rFonts w:ascii="Times New Roman" w:eastAsia="Times New Roman" w:hAnsi="Times New Roman" w:cs="Times New Roman"/>
          <w:sz w:val="24"/>
          <w:szCs w:val="24"/>
          <w:lang w:eastAsia="pt-BR"/>
        </w:rPr>
      </w:pPr>
    </w:p>
    <w:p w:rsidR="00E91C67" w:rsidRPr="00E91C67" w:rsidRDefault="00E91C67" w:rsidP="00600E60">
      <w:pPr>
        <w:spacing w:before="90" w:after="0" w:line="240" w:lineRule="auto"/>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7.10. </w:t>
      </w:r>
      <w:r w:rsidRPr="00E91C67">
        <w:rPr>
          <w:rFonts w:ascii="Arial" w:eastAsia="Times New Roman" w:hAnsi="Arial" w:cs="Arial"/>
          <w:sz w:val="18"/>
          <w:szCs w:val="18"/>
          <w:lang w:eastAsia="pt-BR"/>
        </w:rPr>
        <w:t xml:space="preserve">A nota fiscal ou instrumento de cobrança equivalente deverá ser obrigatoriamente </w:t>
      </w:r>
      <w:r w:rsidRPr="00E91C67">
        <w:rPr>
          <w:rFonts w:ascii="Arial" w:eastAsia="Times New Roman" w:hAnsi="Arial" w:cs="Arial"/>
          <w:spacing w:val="-2"/>
          <w:sz w:val="18"/>
          <w:szCs w:val="18"/>
          <w:lang w:eastAsia="pt-BR"/>
        </w:rPr>
        <w:t xml:space="preserve">acompanhado </w:t>
      </w:r>
      <w:r w:rsidRPr="00E91C67">
        <w:rPr>
          <w:rFonts w:ascii="Arial" w:eastAsia="Times New Roman" w:hAnsi="Arial" w:cs="Arial"/>
          <w:sz w:val="18"/>
          <w:szCs w:val="18"/>
          <w:lang w:eastAsia="pt-BR"/>
        </w:rPr>
        <w:t xml:space="preserve">da comprovação da regularidade fiscal, constatada por meio de </w:t>
      </w:r>
      <w:r w:rsidRPr="00E91C67">
        <w:rPr>
          <w:rFonts w:ascii="Arial" w:eastAsia="Times New Roman" w:hAnsi="Arial" w:cs="Arial"/>
          <w:spacing w:val="-2"/>
          <w:sz w:val="18"/>
          <w:szCs w:val="18"/>
          <w:lang w:eastAsia="pt-BR"/>
        </w:rPr>
        <w:t xml:space="preserve">consulta </w:t>
      </w:r>
      <w:r w:rsidRPr="00E91C67">
        <w:rPr>
          <w:rFonts w:ascii="Arial" w:eastAsia="Times New Roman" w:hAnsi="Arial" w:cs="Arial"/>
          <w:i/>
          <w:iCs/>
          <w:sz w:val="18"/>
          <w:szCs w:val="18"/>
          <w:lang w:eastAsia="pt-BR"/>
        </w:rPr>
        <w:t>on-</w:t>
      </w:r>
      <w:r w:rsidRPr="00E91C67">
        <w:rPr>
          <w:rFonts w:ascii="Arial" w:eastAsia="Times New Roman" w:hAnsi="Arial" w:cs="Arial"/>
          <w:i/>
          <w:iCs/>
          <w:spacing w:val="-4"/>
          <w:sz w:val="18"/>
          <w:szCs w:val="18"/>
          <w:lang w:eastAsia="pt-BR"/>
        </w:rPr>
        <w:t xml:space="preserve">line </w:t>
      </w:r>
      <w:r w:rsidRPr="00E91C67">
        <w:rPr>
          <w:rFonts w:ascii="Arial" w:eastAsia="Times New Roman" w:hAnsi="Arial" w:cs="Arial"/>
          <w:sz w:val="18"/>
          <w:szCs w:val="18"/>
          <w:lang w:eastAsia="pt-BR"/>
        </w:rPr>
        <w:t xml:space="preserve">ao SICAF ou, </w:t>
      </w:r>
      <w:r w:rsidRPr="00E91C67">
        <w:rPr>
          <w:rFonts w:ascii="Arial" w:eastAsia="Times New Roman" w:hAnsi="Arial" w:cs="Arial"/>
          <w:spacing w:val="-5"/>
          <w:sz w:val="18"/>
          <w:szCs w:val="18"/>
          <w:lang w:eastAsia="pt-BR"/>
        </w:rPr>
        <w:t xml:space="preserve">na </w:t>
      </w:r>
      <w:r w:rsidRPr="00E91C67">
        <w:rPr>
          <w:rFonts w:ascii="Arial" w:eastAsia="Times New Roman" w:hAnsi="Arial" w:cs="Arial"/>
          <w:sz w:val="18"/>
          <w:szCs w:val="18"/>
          <w:lang w:eastAsia="pt-BR"/>
        </w:rPr>
        <w:t xml:space="preserve">possibilidade de acesso ao referido Sistema, mediante consulta aos sítios eletrônicos oficiais ou à documentação mencionada no </w:t>
      </w:r>
      <w:r w:rsidRPr="00E91C67">
        <w:rPr>
          <w:rFonts w:ascii="Arial" w:eastAsia="Times New Roman" w:hAnsi="Arial" w:cs="Arial"/>
          <w:color w:val="00007F"/>
          <w:sz w:val="18"/>
          <w:szCs w:val="18"/>
          <w:u w:val="thick" w:color="00007F"/>
          <w:lang w:eastAsia="pt-BR"/>
        </w:rPr>
        <w:t xml:space="preserve">art. 68 da Lei nº 14.133, de 2021. </w:t>
      </w:r>
    </w:p>
    <w:p w:rsidR="00E91C67" w:rsidRPr="00E91C67" w:rsidRDefault="00E91C67" w:rsidP="00600E60">
      <w:pPr>
        <w:spacing w:before="195" w:after="0" w:line="240" w:lineRule="auto"/>
        <w:ind w:right="150"/>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7.11. </w:t>
      </w:r>
      <w:r w:rsidRPr="00E91C67">
        <w:rPr>
          <w:rFonts w:ascii="Arial" w:eastAsia="Times New Roman" w:hAnsi="Arial" w:cs="Arial"/>
          <w:sz w:val="18"/>
          <w:szCs w:val="18"/>
          <w:lang w:eastAsia="pt-BR"/>
        </w:rPr>
        <w:t>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w:t>
      </w:r>
      <w:r w:rsidRPr="00E91C67">
        <w:rPr>
          <w:rFonts w:ascii="Arial" w:eastAsia="Times New Roman" w:hAnsi="Arial" w:cs="Arial"/>
          <w:color w:val="00007F"/>
          <w:sz w:val="18"/>
          <w:szCs w:val="18"/>
          <w:u w:val="thick" w:color="00007F"/>
          <w:lang w:eastAsia="pt-BR"/>
        </w:rPr>
        <w:t>Instrução Normativa SEGES/MPDG nº 3, de 26 de abril de 20</w:t>
      </w:r>
      <w:r w:rsidRPr="00E91C67">
        <w:rPr>
          <w:rFonts w:ascii="Arial" w:eastAsia="Times New Roman" w:hAnsi="Arial" w:cs="Arial"/>
          <w:color w:val="00007F"/>
          <w:sz w:val="18"/>
          <w:szCs w:val="18"/>
          <w:lang w:eastAsia="pt-BR"/>
        </w:rPr>
        <w:t xml:space="preserve">18 </w:t>
      </w:r>
      <w:r w:rsidRPr="00E91C67">
        <w:rPr>
          <w:rFonts w:ascii="Arial" w:eastAsia="Times New Roman" w:hAnsi="Arial" w:cs="Arial"/>
          <w:sz w:val="18"/>
          <w:szCs w:val="18"/>
          <w:lang w:eastAsia="pt-BR"/>
        </w:rPr>
        <w:t xml:space="preserve">c/c </w:t>
      </w:r>
      <w:r w:rsidRPr="00E91C67">
        <w:rPr>
          <w:rFonts w:ascii="Arial" w:eastAsia="Times New Roman" w:hAnsi="Arial" w:cs="Arial"/>
          <w:color w:val="00007F"/>
          <w:sz w:val="18"/>
          <w:szCs w:val="18"/>
          <w:u w:val="thick" w:color="00007F"/>
          <w:lang w:eastAsia="pt-BR"/>
        </w:rPr>
        <w:t>Decreto estadual nº 67.608, de 2023</w:t>
      </w:r>
      <w:r w:rsidRPr="00E91C67">
        <w:rPr>
          <w:rFonts w:ascii="Arial" w:eastAsia="Times New Roman" w:hAnsi="Arial" w:cs="Arial"/>
          <w:sz w:val="18"/>
          <w:szCs w:val="18"/>
          <w:lang w:eastAsia="pt-BR"/>
        </w:rPr>
        <w:t>).</w:t>
      </w:r>
    </w:p>
    <w:p w:rsidR="00E91C67" w:rsidRPr="00E91C67" w:rsidRDefault="00E91C67" w:rsidP="00600E60">
      <w:pPr>
        <w:spacing w:before="210" w:after="0" w:line="240" w:lineRule="auto"/>
        <w:ind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7.12. </w:t>
      </w:r>
      <w:r w:rsidRPr="00E91C67">
        <w:rPr>
          <w:rFonts w:ascii="Arial" w:eastAsia="Times New Roman" w:hAnsi="Arial" w:cs="Arial"/>
          <w:sz w:val="18"/>
          <w:szCs w:val="18"/>
          <w:lang w:eastAsia="pt-BR"/>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E91C67" w:rsidRPr="00E91C67" w:rsidRDefault="00E91C67" w:rsidP="00600E60">
      <w:pPr>
        <w:spacing w:before="210" w:after="0" w:line="240" w:lineRule="auto"/>
        <w:ind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7.13. </w:t>
      </w:r>
      <w:r w:rsidRPr="00E91C67">
        <w:rPr>
          <w:rFonts w:ascii="Arial" w:eastAsia="Times New Roman" w:hAnsi="Arial" w:cs="Arial"/>
          <w:sz w:val="18"/>
          <w:szCs w:val="18"/>
          <w:lang w:eastAsia="pt-BR"/>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E91C67" w:rsidRPr="00E91C67" w:rsidRDefault="00E91C67" w:rsidP="00600E60">
      <w:pPr>
        <w:spacing w:before="210" w:after="0" w:line="240" w:lineRule="auto"/>
        <w:ind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lastRenderedPageBreak/>
        <w:t xml:space="preserve">7.14. </w:t>
      </w:r>
      <w:r w:rsidRPr="00E91C67">
        <w:rPr>
          <w:rFonts w:ascii="Arial" w:eastAsia="Times New Roman" w:hAnsi="Arial" w:cs="Arial"/>
          <w:sz w:val="18"/>
          <w:szCs w:val="18"/>
          <w:lang w:eastAsia="pt-BR"/>
        </w:rPr>
        <w:t xml:space="preserve">Persistindo a irregularidade, o contratante deverá adotar as medidas necessárias à extinção contratual nos autos do processo administrativo correspondente, assegurada ao contratado a ampla </w:t>
      </w:r>
      <w:r w:rsidRPr="00E91C67">
        <w:rPr>
          <w:rFonts w:ascii="Arial" w:eastAsia="Times New Roman" w:hAnsi="Arial" w:cs="Arial"/>
          <w:spacing w:val="-2"/>
          <w:sz w:val="18"/>
          <w:szCs w:val="18"/>
          <w:lang w:eastAsia="pt-BR"/>
        </w:rPr>
        <w:t>defesa.</w:t>
      </w:r>
    </w:p>
    <w:p w:rsidR="00E91C67" w:rsidRPr="00E91C67" w:rsidRDefault="00E91C67" w:rsidP="00600E60">
      <w:pPr>
        <w:spacing w:before="210" w:after="0" w:line="240" w:lineRule="auto"/>
        <w:ind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7.15. </w:t>
      </w:r>
      <w:r w:rsidRPr="00E91C67">
        <w:rPr>
          <w:rFonts w:ascii="Arial" w:eastAsia="Times New Roman" w:hAnsi="Arial" w:cs="Arial"/>
          <w:sz w:val="18"/>
          <w:szCs w:val="18"/>
          <w:lang w:eastAsia="pt-BR"/>
        </w:rPr>
        <w:t>Havendo a efetiva execução do objeto, os pagamentos serão realizados normalmente, até que se decida pela extinção do contrato, caso o contratado não regularize sua situação junto ao SICAF.</w:t>
      </w:r>
    </w:p>
    <w:p w:rsidR="00E91C67" w:rsidRPr="00E91C67" w:rsidRDefault="00E91C67" w:rsidP="00600E60">
      <w:pPr>
        <w:spacing w:before="210" w:after="0" w:line="240" w:lineRule="auto"/>
        <w:outlineLvl w:val="4"/>
        <w:rPr>
          <w:rFonts w:ascii="Times New Roman" w:eastAsia="Times New Roman" w:hAnsi="Times New Roman" w:cs="Times New Roman"/>
          <w:b/>
          <w:bCs/>
          <w:sz w:val="20"/>
          <w:szCs w:val="20"/>
          <w:lang w:eastAsia="pt-BR"/>
        </w:rPr>
      </w:pPr>
      <w:r w:rsidRPr="00E91C67">
        <w:rPr>
          <w:rFonts w:ascii="Arial" w:eastAsia="Times New Roman" w:hAnsi="Arial" w:cs="Arial"/>
          <w:color w:val="2E74B5"/>
          <w:sz w:val="18"/>
          <w:szCs w:val="18"/>
          <w:lang w:eastAsia="pt-BR"/>
        </w:rPr>
        <w:t xml:space="preserve">Prazo de </w:t>
      </w:r>
      <w:r w:rsidRPr="00E91C67">
        <w:rPr>
          <w:rFonts w:ascii="Arial" w:eastAsia="Times New Roman" w:hAnsi="Arial" w:cs="Arial"/>
          <w:color w:val="2E74B5"/>
          <w:spacing w:val="-2"/>
          <w:sz w:val="18"/>
          <w:szCs w:val="18"/>
          <w:lang w:eastAsia="pt-BR"/>
        </w:rPr>
        <w:t>pagamento</w:t>
      </w:r>
    </w:p>
    <w:p w:rsidR="00E91C67" w:rsidRPr="00E91C67" w:rsidRDefault="00E91C67" w:rsidP="00600E60">
      <w:pPr>
        <w:spacing w:before="225" w:after="0" w:line="240" w:lineRule="auto"/>
        <w:ind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7.16. </w:t>
      </w:r>
      <w:r w:rsidRPr="00E91C67">
        <w:rPr>
          <w:rFonts w:ascii="Arial" w:eastAsia="Times New Roman" w:hAnsi="Arial" w:cs="Arial"/>
          <w:sz w:val="18"/>
          <w:szCs w:val="18"/>
          <w:lang w:eastAsia="pt-BR"/>
        </w:rPr>
        <w:t xml:space="preserve">O pagamento será efetuado no prazo de 30 (trinta) dias, contados da apresentação da nota fiscal ou documento de cobrança equivalente, desde que tenha sido finalizada a liquidação da despesa, conforme seção anterior, nos termos do art. 2º, II, do </w:t>
      </w:r>
      <w:r w:rsidRPr="00E91C67">
        <w:rPr>
          <w:rFonts w:ascii="Arial" w:eastAsia="Times New Roman" w:hAnsi="Arial" w:cs="Arial"/>
          <w:color w:val="00007F"/>
          <w:sz w:val="18"/>
          <w:szCs w:val="18"/>
          <w:u w:val="thick" w:color="00007F"/>
          <w:lang w:eastAsia="pt-BR"/>
        </w:rPr>
        <w:t>Decreto estadual nº 67.608, de 2023</w:t>
      </w:r>
      <w:r w:rsidRPr="00E91C67">
        <w:rPr>
          <w:rFonts w:ascii="Arial" w:eastAsia="Times New Roman" w:hAnsi="Arial" w:cs="Arial"/>
          <w:sz w:val="18"/>
          <w:szCs w:val="18"/>
          <w:lang w:eastAsia="pt-BR"/>
        </w:rPr>
        <w:t>.</w:t>
      </w:r>
    </w:p>
    <w:p w:rsidR="00E91C67" w:rsidRPr="00E91C67" w:rsidRDefault="00E91C67" w:rsidP="00600E60">
      <w:pPr>
        <w:spacing w:before="210" w:after="0" w:line="240" w:lineRule="auto"/>
        <w:ind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7.17. </w:t>
      </w:r>
      <w:r w:rsidRPr="00E91C67">
        <w:rPr>
          <w:rFonts w:ascii="Arial" w:eastAsia="Times New Roman" w:hAnsi="Arial" w:cs="Arial"/>
          <w:sz w:val="18"/>
          <w:szCs w:val="18"/>
          <w:lang w:eastAsia="pt-BR"/>
        </w:rPr>
        <w:t xml:space="preserve">No caso de atraso pelo Contratante, os valores devidos ao contratado serão atualizados monetariamente na forma da legislação aplicável (artigo 2º, inciso III, do </w:t>
      </w:r>
      <w:r w:rsidRPr="00E91C67">
        <w:rPr>
          <w:rFonts w:ascii="Arial" w:eastAsia="Times New Roman" w:hAnsi="Arial" w:cs="Arial"/>
          <w:color w:val="00007F"/>
          <w:sz w:val="18"/>
          <w:szCs w:val="18"/>
          <w:u w:val="thick" w:color="00007F"/>
          <w:lang w:eastAsia="pt-BR"/>
        </w:rPr>
        <w:t>Decreto estadual nº 67.608, de</w:t>
      </w:r>
      <w:r w:rsidRPr="00E91C67">
        <w:rPr>
          <w:rFonts w:ascii="Arial" w:eastAsia="Times New Roman" w:hAnsi="Arial" w:cs="Arial"/>
          <w:color w:val="00007F"/>
          <w:sz w:val="18"/>
          <w:szCs w:val="18"/>
          <w:lang w:eastAsia="pt-BR"/>
        </w:rPr>
        <w:t xml:space="preserve"> </w:t>
      </w:r>
      <w:r w:rsidRPr="00E91C67">
        <w:rPr>
          <w:rFonts w:ascii="Arial" w:eastAsia="Times New Roman" w:hAnsi="Arial" w:cs="Arial"/>
          <w:color w:val="00007F"/>
          <w:sz w:val="18"/>
          <w:szCs w:val="18"/>
          <w:u w:val="thick" w:color="00007F"/>
          <w:lang w:eastAsia="pt-BR"/>
        </w:rPr>
        <w:t>2023</w:t>
      </w:r>
      <w:r w:rsidRPr="00E91C67">
        <w:rPr>
          <w:rFonts w:ascii="Arial" w:eastAsia="Times New Roman" w:hAnsi="Arial" w:cs="Arial"/>
          <w:sz w:val="18"/>
          <w:szCs w:val="18"/>
          <w:lang w:eastAsia="pt-BR"/>
        </w:rPr>
        <w:t xml:space="preserve">, c/c o artigo 1º do </w:t>
      </w:r>
      <w:r w:rsidRPr="00E91C67">
        <w:rPr>
          <w:rFonts w:ascii="Arial" w:eastAsia="Times New Roman" w:hAnsi="Arial" w:cs="Arial"/>
          <w:color w:val="00007F"/>
          <w:sz w:val="18"/>
          <w:szCs w:val="18"/>
          <w:u w:val="thick" w:color="00007F"/>
          <w:lang w:eastAsia="pt-BR"/>
        </w:rPr>
        <w:t>Decreto estadual nº 32.117, de 199</w:t>
      </w:r>
      <w:r w:rsidRPr="00E91C67">
        <w:rPr>
          <w:rFonts w:ascii="Arial" w:eastAsia="Times New Roman" w:hAnsi="Arial" w:cs="Arial"/>
          <w:color w:val="00007F"/>
          <w:sz w:val="18"/>
          <w:szCs w:val="18"/>
          <w:lang w:eastAsia="pt-BR"/>
        </w:rPr>
        <w:t>0</w:t>
      </w:r>
      <w:r w:rsidRPr="00E91C67">
        <w:rPr>
          <w:rFonts w:ascii="Arial" w:eastAsia="Times New Roman" w:hAnsi="Arial" w:cs="Arial"/>
          <w:sz w:val="18"/>
          <w:szCs w:val="18"/>
          <w:lang w:eastAsia="pt-BR"/>
        </w:rPr>
        <w:t xml:space="preserve">), bem como incidirão juros moratórios, a razão de 0,5% (meio por cento) ao mês, calculados </w:t>
      </w:r>
      <w:r w:rsidRPr="00E91C67">
        <w:rPr>
          <w:rFonts w:ascii="Arial" w:eastAsia="Times New Roman" w:hAnsi="Arial" w:cs="Arial"/>
          <w:i/>
          <w:iCs/>
          <w:sz w:val="18"/>
          <w:szCs w:val="18"/>
          <w:lang w:eastAsia="pt-BR"/>
        </w:rPr>
        <w:t>pro rata temporis</w:t>
      </w:r>
      <w:r w:rsidRPr="00E91C67">
        <w:rPr>
          <w:rFonts w:ascii="Arial" w:eastAsia="Times New Roman" w:hAnsi="Arial" w:cs="Arial"/>
          <w:sz w:val="18"/>
          <w:szCs w:val="18"/>
          <w:lang w:eastAsia="pt-BR"/>
        </w:rPr>
        <w:t>, em relação ao atraso verificado.</w:t>
      </w:r>
    </w:p>
    <w:p w:rsidR="00E91C67" w:rsidRPr="00E91C67" w:rsidRDefault="00E91C67" w:rsidP="00600E60">
      <w:pPr>
        <w:spacing w:before="210" w:after="0" w:line="240" w:lineRule="auto"/>
        <w:outlineLvl w:val="4"/>
        <w:rPr>
          <w:rFonts w:ascii="Times New Roman" w:eastAsia="Times New Roman" w:hAnsi="Times New Roman" w:cs="Times New Roman"/>
          <w:b/>
          <w:bCs/>
          <w:sz w:val="20"/>
          <w:szCs w:val="20"/>
          <w:lang w:eastAsia="pt-BR"/>
        </w:rPr>
      </w:pPr>
      <w:r w:rsidRPr="00E91C67">
        <w:rPr>
          <w:rFonts w:ascii="Arial" w:eastAsia="Times New Roman" w:hAnsi="Arial" w:cs="Arial"/>
          <w:color w:val="2E74B5"/>
          <w:sz w:val="18"/>
          <w:szCs w:val="18"/>
          <w:lang w:eastAsia="pt-BR"/>
        </w:rPr>
        <w:t xml:space="preserve">Forma de </w:t>
      </w:r>
      <w:r w:rsidRPr="00E91C67">
        <w:rPr>
          <w:rFonts w:ascii="Arial" w:eastAsia="Times New Roman" w:hAnsi="Arial" w:cs="Arial"/>
          <w:color w:val="2E74B5"/>
          <w:spacing w:val="-2"/>
          <w:sz w:val="18"/>
          <w:szCs w:val="18"/>
          <w:lang w:eastAsia="pt-BR"/>
        </w:rPr>
        <w:t>pagamento</w:t>
      </w:r>
    </w:p>
    <w:p w:rsidR="00E91C67" w:rsidRPr="00E91C67" w:rsidRDefault="00E91C67" w:rsidP="00600E60">
      <w:pPr>
        <w:spacing w:before="225" w:after="0" w:line="240" w:lineRule="auto"/>
        <w:ind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7.18. </w:t>
      </w:r>
      <w:r w:rsidRPr="00E91C67">
        <w:rPr>
          <w:rFonts w:ascii="Arial" w:eastAsia="Times New Roman" w:hAnsi="Arial" w:cs="Arial"/>
          <w:sz w:val="18"/>
          <w:szCs w:val="18"/>
          <w:lang w:eastAsia="pt-BR"/>
        </w:rPr>
        <w:t>O pagamento será realizado por meio de ordem bancária, para depósito em conta corrente bancária em nome do contratado no Banco do Brasil S/A.</w:t>
      </w:r>
    </w:p>
    <w:p w:rsidR="00E91C67" w:rsidRPr="00E91C67" w:rsidRDefault="00E91C67" w:rsidP="00600E60">
      <w:pPr>
        <w:spacing w:before="210" w:after="0" w:line="240" w:lineRule="auto"/>
        <w:ind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7.18.1. </w:t>
      </w:r>
      <w:r w:rsidRPr="00E91C67">
        <w:rPr>
          <w:rFonts w:ascii="Arial" w:eastAsia="Times New Roman" w:hAnsi="Arial" w:cs="Arial"/>
          <w:sz w:val="18"/>
          <w:szCs w:val="18"/>
          <w:lang w:eastAsia="pt-BR"/>
        </w:rPr>
        <w:t xml:space="preserve">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r w:rsidRPr="00E91C67">
        <w:rPr>
          <w:rFonts w:ascii="Arial" w:eastAsia="Times New Roman" w:hAnsi="Arial" w:cs="Arial"/>
          <w:color w:val="00007F"/>
          <w:sz w:val="18"/>
          <w:szCs w:val="18"/>
          <w:u w:val="thick" w:color="00007F"/>
          <w:lang w:eastAsia="pt-BR"/>
        </w:rPr>
        <w:t>Lei estadual nº 12.799, de 2008</w:t>
      </w:r>
      <w:r w:rsidRPr="00E91C67">
        <w:rPr>
          <w:rFonts w:ascii="Arial" w:eastAsia="Times New Roman" w:hAnsi="Arial" w:cs="Arial"/>
          <w:sz w:val="18"/>
          <w:szCs w:val="18"/>
          <w:lang w:eastAsia="pt-BR"/>
        </w:rPr>
        <w:t>.</w:t>
      </w:r>
    </w:p>
    <w:p w:rsidR="00E91C67" w:rsidRPr="00E91C67" w:rsidRDefault="00E91C67" w:rsidP="00600E60">
      <w:pPr>
        <w:spacing w:before="210" w:after="0" w:line="240" w:lineRule="auto"/>
        <w:ind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7.19. </w:t>
      </w:r>
      <w:r w:rsidRPr="00E91C67">
        <w:rPr>
          <w:rFonts w:ascii="Arial" w:eastAsia="Times New Roman" w:hAnsi="Arial" w:cs="Arial"/>
          <w:sz w:val="18"/>
          <w:szCs w:val="18"/>
          <w:lang w:eastAsia="pt-BR"/>
        </w:rPr>
        <w:t xml:space="preserve">Será considerada data do pagamento o dia em que constar como emitida a ordem bancária para </w:t>
      </w:r>
      <w:r w:rsidRPr="00E91C67">
        <w:rPr>
          <w:rFonts w:ascii="Arial" w:eastAsia="Times New Roman" w:hAnsi="Arial" w:cs="Arial"/>
          <w:spacing w:val="-2"/>
          <w:sz w:val="18"/>
          <w:szCs w:val="18"/>
          <w:lang w:eastAsia="pt-BR"/>
        </w:rPr>
        <w:t>pagamento.</w:t>
      </w:r>
    </w:p>
    <w:p w:rsidR="00E91C67" w:rsidRPr="00E91C67" w:rsidRDefault="00E91C67" w:rsidP="00600E60">
      <w:pPr>
        <w:spacing w:before="210" w:after="0" w:line="240" w:lineRule="auto"/>
        <w:ind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7.20. </w:t>
      </w:r>
      <w:r w:rsidRPr="00E91C67">
        <w:rPr>
          <w:rFonts w:ascii="Arial" w:eastAsia="Times New Roman" w:hAnsi="Arial" w:cs="Arial"/>
          <w:sz w:val="18"/>
          <w:szCs w:val="18"/>
          <w:lang w:eastAsia="pt-BR"/>
        </w:rPr>
        <w:t>O Contratante poderá, por ocasião do pagamento, efetuar a retenção de tributos determinada por lei, ainda que não haja indicação de retenção na nota fiscal apresentada ou que se refira a retenções não realizadas em meses anteriores.</w:t>
      </w:r>
    </w:p>
    <w:p w:rsidR="00E91C67" w:rsidRPr="00E91C67" w:rsidRDefault="00E91C67" w:rsidP="00600E60">
      <w:pPr>
        <w:spacing w:before="210" w:after="0" w:line="240" w:lineRule="auto"/>
        <w:ind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7.20.1. </w:t>
      </w:r>
      <w:r w:rsidRPr="00E91C67">
        <w:rPr>
          <w:rFonts w:ascii="Arial" w:eastAsia="Times New Roman" w:hAnsi="Arial" w:cs="Arial"/>
          <w:sz w:val="18"/>
          <w:szCs w:val="18"/>
          <w:lang w:eastAsia="pt-BR"/>
        </w:rPr>
        <w:t>Independentemente do percentual de tributo inserido na planilha, quando houver, serão retidos na fonte, quando da realização do pagamento, os percentuais estabelecidos na legislação vigente.</w:t>
      </w:r>
    </w:p>
    <w:p w:rsidR="00E91C67" w:rsidRPr="00E91C67" w:rsidRDefault="00E91C67" w:rsidP="00600E60">
      <w:pPr>
        <w:spacing w:before="60" w:after="0" w:line="240" w:lineRule="auto"/>
        <w:rPr>
          <w:rFonts w:ascii="Times New Roman" w:eastAsia="Times New Roman" w:hAnsi="Times New Roman" w:cs="Times New Roman"/>
          <w:sz w:val="24"/>
          <w:szCs w:val="24"/>
          <w:lang w:eastAsia="pt-BR"/>
        </w:rPr>
      </w:pPr>
    </w:p>
    <w:p w:rsidR="00E91C67" w:rsidRPr="00E91C67" w:rsidRDefault="00E91C67" w:rsidP="00600E60">
      <w:pPr>
        <w:spacing w:after="0" w:line="240" w:lineRule="auto"/>
        <w:ind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7.21. </w:t>
      </w:r>
      <w:r w:rsidRPr="00E91C67">
        <w:rPr>
          <w:rFonts w:ascii="Arial" w:eastAsia="Times New Roman" w:hAnsi="Arial" w:cs="Arial"/>
          <w:sz w:val="18"/>
          <w:szCs w:val="18"/>
          <w:lang w:eastAsia="pt-BR"/>
        </w:rPr>
        <w:t xml:space="preserve">O contratado regularmente optante pelo Simples Nacional, nos termos da </w:t>
      </w:r>
      <w:r w:rsidRPr="00E91C67">
        <w:rPr>
          <w:rFonts w:ascii="Arial" w:eastAsia="Times New Roman" w:hAnsi="Arial" w:cs="Arial"/>
          <w:color w:val="00007F"/>
          <w:sz w:val="18"/>
          <w:szCs w:val="18"/>
          <w:u w:val="thick" w:color="00007F"/>
          <w:lang w:eastAsia="pt-BR"/>
        </w:rPr>
        <w:t>Lei Complementar n</w:t>
      </w:r>
      <w:r w:rsidRPr="00E91C67">
        <w:rPr>
          <w:rFonts w:ascii="Arial" w:eastAsia="Times New Roman" w:hAnsi="Arial" w:cs="Arial"/>
          <w:color w:val="00007F"/>
          <w:sz w:val="18"/>
          <w:szCs w:val="18"/>
          <w:lang w:eastAsia="pt-BR"/>
        </w:rPr>
        <w:t xml:space="preserve">º </w:t>
      </w:r>
      <w:r w:rsidRPr="00E91C67">
        <w:rPr>
          <w:rFonts w:ascii="Arial" w:eastAsia="Times New Roman" w:hAnsi="Arial" w:cs="Arial"/>
          <w:color w:val="00007F"/>
          <w:sz w:val="18"/>
          <w:szCs w:val="18"/>
          <w:u w:val="thick" w:color="00007F"/>
          <w:lang w:eastAsia="pt-BR"/>
        </w:rPr>
        <w:t>123, de 200</w:t>
      </w:r>
      <w:r w:rsidRPr="00E91C67">
        <w:rPr>
          <w:rFonts w:ascii="Arial" w:eastAsia="Times New Roman" w:hAnsi="Arial" w:cs="Arial"/>
          <w:color w:val="00007F"/>
          <w:sz w:val="18"/>
          <w:szCs w:val="18"/>
          <w:lang w:eastAsia="pt-BR"/>
        </w:rPr>
        <w:t>6</w:t>
      </w:r>
      <w:r w:rsidRPr="00E91C67">
        <w:rPr>
          <w:rFonts w:ascii="Arial" w:eastAsia="Times New Roman" w:hAnsi="Arial" w:cs="Arial"/>
          <w:sz w:val="18"/>
          <w:szCs w:val="18"/>
          <w:lang w:eastAsia="pt-BR"/>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w:t>
      </w:r>
      <w:r w:rsidRPr="00E91C67">
        <w:rPr>
          <w:rFonts w:ascii="Arial" w:eastAsia="Times New Roman" w:hAnsi="Arial" w:cs="Arial"/>
          <w:spacing w:val="-2"/>
          <w:sz w:val="18"/>
          <w:szCs w:val="18"/>
          <w:lang w:eastAsia="pt-BR"/>
        </w:rPr>
        <w:t>Complementar</w:t>
      </w:r>
    </w:p>
    <w:p w:rsidR="00E91C67" w:rsidRPr="00E91C67" w:rsidRDefault="00E91C67" w:rsidP="00600E60">
      <w:pPr>
        <w:spacing w:before="15" w:after="0" w:line="240" w:lineRule="auto"/>
        <w:rPr>
          <w:rFonts w:ascii="Times New Roman" w:eastAsia="Times New Roman" w:hAnsi="Times New Roman" w:cs="Times New Roman"/>
          <w:sz w:val="24"/>
          <w:szCs w:val="24"/>
          <w:lang w:eastAsia="pt-BR"/>
        </w:rPr>
      </w:pPr>
    </w:p>
    <w:p w:rsidR="00E91C67" w:rsidRPr="00E91C67" w:rsidRDefault="00E91C67" w:rsidP="00600E60">
      <w:pPr>
        <w:numPr>
          <w:ilvl w:val="0"/>
          <w:numId w:val="8"/>
        </w:numPr>
        <w:spacing w:after="0" w:line="240" w:lineRule="auto"/>
        <w:ind w:left="0" w:firstLine="0"/>
        <w:jc w:val="both"/>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 xml:space="preserve">FORMA E CRITÉRIOS DE SELEÇÃO DO FORNECEDOR E FORMA DE </w:t>
      </w:r>
      <w:r w:rsidRPr="00E91C67">
        <w:rPr>
          <w:rFonts w:ascii="Arial" w:eastAsia="Times New Roman" w:hAnsi="Arial" w:cs="Arial"/>
          <w:b/>
          <w:bCs/>
          <w:spacing w:val="-2"/>
          <w:sz w:val="18"/>
          <w:szCs w:val="18"/>
          <w:lang w:eastAsia="pt-BR"/>
        </w:rPr>
        <w:t>FORNECIMENTO</w:t>
      </w:r>
    </w:p>
    <w:p w:rsidR="00E91C67" w:rsidRPr="00E91C67" w:rsidRDefault="00E91C67" w:rsidP="00600E60">
      <w:pPr>
        <w:spacing w:before="45" w:after="0" w:line="240" w:lineRule="auto"/>
        <w:rPr>
          <w:rFonts w:ascii="Times New Roman" w:eastAsia="Times New Roman" w:hAnsi="Times New Roman" w:cs="Times New Roman"/>
          <w:sz w:val="24"/>
          <w:szCs w:val="24"/>
          <w:lang w:eastAsia="pt-BR"/>
        </w:rPr>
      </w:pPr>
    </w:p>
    <w:p w:rsidR="00E91C67" w:rsidRPr="00E91C67" w:rsidRDefault="00E91C67" w:rsidP="00600E60">
      <w:pPr>
        <w:spacing w:before="45" w:after="0" w:line="240" w:lineRule="auto"/>
        <w:outlineLvl w:val="4"/>
        <w:rPr>
          <w:rFonts w:ascii="Times New Roman" w:eastAsia="Times New Roman" w:hAnsi="Times New Roman" w:cs="Times New Roman"/>
          <w:b/>
          <w:bCs/>
          <w:sz w:val="20"/>
          <w:szCs w:val="20"/>
          <w:lang w:eastAsia="pt-BR"/>
        </w:rPr>
      </w:pPr>
      <w:r w:rsidRPr="00E91C67">
        <w:rPr>
          <w:rFonts w:ascii="Arial" w:eastAsia="Times New Roman" w:hAnsi="Arial" w:cs="Arial"/>
          <w:color w:val="2E74B5"/>
          <w:sz w:val="18"/>
          <w:szCs w:val="18"/>
          <w:lang w:eastAsia="pt-BR"/>
        </w:rPr>
        <w:t xml:space="preserve">Forma de seleção e critério de julgamento da </w:t>
      </w:r>
      <w:r w:rsidRPr="00E91C67">
        <w:rPr>
          <w:rFonts w:ascii="Arial" w:eastAsia="Times New Roman" w:hAnsi="Arial" w:cs="Arial"/>
          <w:color w:val="2E74B5"/>
          <w:spacing w:val="-2"/>
          <w:sz w:val="18"/>
          <w:szCs w:val="18"/>
          <w:lang w:eastAsia="pt-BR"/>
        </w:rPr>
        <w:t>proposta</w:t>
      </w:r>
    </w:p>
    <w:p w:rsidR="00E91C67" w:rsidRPr="00E91C67" w:rsidRDefault="00E91C67" w:rsidP="00600E60">
      <w:pPr>
        <w:spacing w:before="45" w:after="0" w:line="240" w:lineRule="auto"/>
        <w:rPr>
          <w:rFonts w:ascii="Times New Roman" w:eastAsia="Times New Roman" w:hAnsi="Times New Roman" w:cs="Times New Roman"/>
          <w:sz w:val="24"/>
          <w:szCs w:val="24"/>
          <w:lang w:eastAsia="pt-BR"/>
        </w:rPr>
      </w:pPr>
    </w:p>
    <w:p w:rsidR="00E91C67" w:rsidRPr="00E91C67" w:rsidRDefault="00E91C67" w:rsidP="00600E60">
      <w:pPr>
        <w:spacing w:after="0" w:line="240" w:lineRule="auto"/>
        <w:ind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8.1. </w:t>
      </w:r>
      <w:r w:rsidRPr="00E91C67">
        <w:rPr>
          <w:rFonts w:ascii="Arial" w:eastAsia="Times New Roman" w:hAnsi="Arial" w:cs="Arial"/>
          <w:sz w:val="18"/>
          <w:szCs w:val="18"/>
          <w:lang w:eastAsia="pt-BR"/>
        </w:rPr>
        <w:t xml:space="preserve">O fornecedor será selecionado por meio da realização de procedimento de LICITAÇÃO, na modalidade PREGÃO, sob a forma ELETRÔNICA, com adoção do critério de julgamento pelo MENOR </w:t>
      </w:r>
      <w:r w:rsidRPr="00E91C67">
        <w:rPr>
          <w:rFonts w:ascii="Arial" w:eastAsia="Times New Roman" w:hAnsi="Arial" w:cs="Arial"/>
          <w:spacing w:val="-2"/>
          <w:sz w:val="18"/>
          <w:szCs w:val="18"/>
          <w:lang w:eastAsia="pt-BR"/>
        </w:rPr>
        <w:t>PREÇO.</w:t>
      </w:r>
    </w:p>
    <w:p w:rsidR="00E91C67" w:rsidRPr="00E91C67" w:rsidRDefault="00E91C67" w:rsidP="00600E60">
      <w:pPr>
        <w:spacing w:before="210" w:after="0" w:line="240" w:lineRule="auto"/>
        <w:outlineLvl w:val="4"/>
        <w:rPr>
          <w:rFonts w:ascii="Times New Roman" w:eastAsia="Times New Roman" w:hAnsi="Times New Roman" w:cs="Times New Roman"/>
          <w:b/>
          <w:bCs/>
          <w:sz w:val="20"/>
          <w:szCs w:val="20"/>
          <w:lang w:eastAsia="pt-BR"/>
        </w:rPr>
      </w:pPr>
      <w:r w:rsidRPr="00E91C67">
        <w:rPr>
          <w:rFonts w:ascii="Arial" w:eastAsia="Times New Roman" w:hAnsi="Arial" w:cs="Arial"/>
          <w:color w:val="2E74B5"/>
          <w:sz w:val="18"/>
          <w:szCs w:val="18"/>
          <w:lang w:eastAsia="pt-BR"/>
        </w:rPr>
        <w:t xml:space="preserve">Forma de </w:t>
      </w:r>
      <w:r w:rsidRPr="00E91C67">
        <w:rPr>
          <w:rFonts w:ascii="Arial" w:eastAsia="Times New Roman" w:hAnsi="Arial" w:cs="Arial"/>
          <w:color w:val="2E74B5"/>
          <w:spacing w:val="-2"/>
          <w:sz w:val="18"/>
          <w:szCs w:val="18"/>
          <w:lang w:eastAsia="pt-BR"/>
        </w:rPr>
        <w:t>fornecimento</w:t>
      </w:r>
    </w:p>
    <w:p w:rsidR="00E91C67" w:rsidRPr="00E91C67" w:rsidRDefault="00E91C67" w:rsidP="00600E60">
      <w:pPr>
        <w:spacing w:before="45" w:after="0" w:line="240" w:lineRule="auto"/>
        <w:rPr>
          <w:rFonts w:ascii="Times New Roman" w:eastAsia="Times New Roman" w:hAnsi="Times New Roman" w:cs="Times New Roman"/>
          <w:sz w:val="24"/>
          <w:szCs w:val="24"/>
          <w:lang w:eastAsia="pt-BR"/>
        </w:rPr>
      </w:pPr>
    </w:p>
    <w:p w:rsidR="00E91C67" w:rsidRPr="00E91C67" w:rsidRDefault="00E91C67" w:rsidP="00600E60">
      <w:pPr>
        <w:spacing w:after="0" w:line="240" w:lineRule="auto"/>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8.2. </w:t>
      </w:r>
      <w:r w:rsidRPr="00E91C67">
        <w:rPr>
          <w:rFonts w:ascii="Arial" w:eastAsia="Times New Roman" w:hAnsi="Arial" w:cs="Arial"/>
          <w:sz w:val="18"/>
          <w:szCs w:val="18"/>
          <w:lang w:eastAsia="pt-BR"/>
        </w:rPr>
        <w:t xml:space="preserve">O fornecimento do objeto será por </w:t>
      </w:r>
      <w:r w:rsidRPr="00E91C67">
        <w:rPr>
          <w:rFonts w:ascii="Arial" w:eastAsia="Times New Roman" w:hAnsi="Arial" w:cs="Arial"/>
          <w:spacing w:val="-4"/>
          <w:sz w:val="18"/>
          <w:szCs w:val="18"/>
          <w:lang w:eastAsia="pt-BR"/>
        </w:rPr>
        <w:t>item</w:t>
      </w:r>
    </w:p>
    <w:p w:rsidR="00E91C67" w:rsidRPr="00E91C67" w:rsidRDefault="00E91C67" w:rsidP="00600E60">
      <w:pPr>
        <w:spacing w:before="60" w:after="0" w:line="240" w:lineRule="auto"/>
        <w:rPr>
          <w:rFonts w:ascii="Times New Roman" w:eastAsia="Times New Roman" w:hAnsi="Times New Roman" w:cs="Times New Roman"/>
          <w:sz w:val="24"/>
          <w:szCs w:val="24"/>
          <w:lang w:eastAsia="pt-BR"/>
        </w:rPr>
      </w:pPr>
    </w:p>
    <w:p w:rsidR="00E91C67" w:rsidRPr="00E91C67" w:rsidRDefault="00E91C67" w:rsidP="00600E60">
      <w:pPr>
        <w:spacing w:before="45" w:after="0" w:line="240" w:lineRule="auto"/>
        <w:outlineLvl w:val="4"/>
        <w:rPr>
          <w:rFonts w:ascii="Times New Roman" w:eastAsia="Times New Roman" w:hAnsi="Times New Roman" w:cs="Times New Roman"/>
          <w:b/>
          <w:bCs/>
          <w:sz w:val="20"/>
          <w:szCs w:val="20"/>
          <w:lang w:eastAsia="pt-BR"/>
        </w:rPr>
      </w:pPr>
      <w:r w:rsidRPr="00E91C67">
        <w:rPr>
          <w:rFonts w:ascii="Arial" w:eastAsia="Times New Roman" w:hAnsi="Arial" w:cs="Arial"/>
          <w:color w:val="2E74B5"/>
          <w:sz w:val="18"/>
          <w:szCs w:val="18"/>
          <w:lang w:eastAsia="pt-BR"/>
        </w:rPr>
        <w:t xml:space="preserve">Exigências de </w:t>
      </w:r>
      <w:r w:rsidRPr="00E91C67">
        <w:rPr>
          <w:rFonts w:ascii="Arial" w:eastAsia="Times New Roman" w:hAnsi="Arial" w:cs="Arial"/>
          <w:color w:val="2E74B5"/>
          <w:spacing w:val="-2"/>
          <w:sz w:val="18"/>
          <w:szCs w:val="18"/>
          <w:lang w:eastAsia="pt-BR"/>
        </w:rPr>
        <w:t>habilitação</w:t>
      </w:r>
    </w:p>
    <w:p w:rsidR="00E91C67" w:rsidRPr="00E91C67" w:rsidRDefault="00E91C67" w:rsidP="00600E60">
      <w:pPr>
        <w:spacing w:before="45" w:after="0" w:line="240" w:lineRule="auto"/>
        <w:rPr>
          <w:rFonts w:ascii="Times New Roman" w:eastAsia="Times New Roman" w:hAnsi="Times New Roman" w:cs="Times New Roman"/>
          <w:sz w:val="24"/>
          <w:szCs w:val="24"/>
          <w:lang w:eastAsia="pt-BR"/>
        </w:rPr>
      </w:pPr>
    </w:p>
    <w:p w:rsidR="00E91C67" w:rsidRPr="00E91C67" w:rsidRDefault="00E91C67" w:rsidP="00600E60">
      <w:pPr>
        <w:spacing w:after="0" w:line="240" w:lineRule="auto"/>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8.3 Para fins de habilitação, deverá o licitante comprovar os seguintes </w:t>
      </w:r>
      <w:r w:rsidRPr="00E91C67">
        <w:rPr>
          <w:rFonts w:ascii="Arial" w:eastAsia="Times New Roman" w:hAnsi="Arial" w:cs="Arial"/>
          <w:spacing w:val="-2"/>
          <w:sz w:val="18"/>
          <w:szCs w:val="18"/>
          <w:lang w:eastAsia="pt-BR"/>
        </w:rPr>
        <w:t>requisitos:</w:t>
      </w:r>
    </w:p>
    <w:p w:rsidR="00E91C67" w:rsidRPr="00E91C67" w:rsidRDefault="00E91C67" w:rsidP="00E91C67">
      <w:pPr>
        <w:spacing w:before="45" w:after="0" w:line="240" w:lineRule="auto"/>
        <w:rPr>
          <w:rFonts w:ascii="Times New Roman" w:eastAsia="Times New Roman" w:hAnsi="Times New Roman" w:cs="Times New Roman"/>
          <w:sz w:val="24"/>
          <w:szCs w:val="24"/>
          <w:lang w:eastAsia="pt-BR"/>
        </w:rPr>
      </w:pPr>
    </w:p>
    <w:p w:rsidR="00E91C67" w:rsidRPr="00E91C67" w:rsidRDefault="00E91C67" w:rsidP="00E91C67">
      <w:pPr>
        <w:spacing w:before="45" w:after="0" w:line="240" w:lineRule="auto"/>
        <w:outlineLvl w:val="4"/>
        <w:rPr>
          <w:rFonts w:ascii="Times New Roman" w:eastAsia="Times New Roman" w:hAnsi="Times New Roman" w:cs="Times New Roman"/>
          <w:b/>
          <w:bCs/>
          <w:sz w:val="20"/>
          <w:szCs w:val="20"/>
          <w:lang w:eastAsia="pt-BR"/>
        </w:rPr>
      </w:pPr>
      <w:r w:rsidRPr="00E91C67">
        <w:rPr>
          <w:rFonts w:ascii="Arial" w:eastAsia="Times New Roman" w:hAnsi="Arial" w:cs="Arial"/>
          <w:color w:val="2E74B5"/>
          <w:sz w:val="18"/>
          <w:szCs w:val="18"/>
          <w:lang w:eastAsia="pt-BR"/>
        </w:rPr>
        <w:lastRenderedPageBreak/>
        <w:t xml:space="preserve">Habilitação </w:t>
      </w:r>
      <w:r w:rsidRPr="00E91C67">
        <w:rPr>
          <w:rFonts w:ascii="Arial" w:eastAsia="Times New Roman" w:hAnsi="Arial" w:cs="Arial"/>
          <w:color w:val="2E74B5"/>
          <w:spacing w:val="-2"/>
          <w:sz w:val="18"/>
          <w:szCs w:val="18"/>
          <w:lang w:eastAsia="pt-BR"/>
        </w:rPr>
        <w:t>Jurídica</w:t>
      </w:r>
    </w:p>
    <w:p w:rsidR="00E91C67" w:rsidRPr="00E91C67" w:rsidRDefault="00E91C67" w:rsidP="00E91C67">
      <w:pPr>
        <w:spacing w:before="4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80" w:right="150"/>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8.4. </w:t>
      </w:r>
      <w:r w:rsidRPr="00E91C67">
        <w:rPr>
          <w:rFonts w:ascii="Arial" w:eastAsia="Times New Roman" w:hAnsi="Arial" w:cs="Arial"/>
          <w:b/>
          <w:bCs/>
          <w:sz w:val="18"/>
          <w:szCs w:val="18"/>
          <w:lang w:eastAsia="pt-BR"/>
        </w:rPr>
        <w:t xml:space="preserve">Pessoa física: </w:t>
      </w:r>
      <w:r w:rsidRPr="00E91C67">
        <w:rPr>
          <w:rFonts w:ascii="Arial" w:eastAsia="Times New Roman" w:hAnsi="Arial" w:cs="Arial"/>
          <w:sz w:val="18"/>
          <w:szCs w:val="18"/>
          <w:lang w:eastAsia="pt-BR"/>
        </w:rPr>
        <w:t>cédula de identidade (RG) ou documento equivalente que, por força de lei, tenha validade para fins de identificação em todo o território nacional;</w:t>
      </w:r>
    </w:p>
    <w:p w:rsidR="00E91C67" w:rsidRPr="00E91C67" w:rsidRDefault="00E91C67" w:rsidP="00E91C67">
      <w:pPr>
        <w:spacing w:before="210" w:after="0" w:line="240" w:lineRule="auto"/>
        <w:ind w:left="180" w:right="150"/>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8.5. </w:t>
      </w:r>
      <w:r w:rsidRPr="00E91C67">
        <w:rPr>
          <w:rFonts w:ascii="Arial" w:eastAsia="Times New Roman" w:hAnsi="Arial" w:cs="Arial"/>
          <w:b/>
          <w:bCs/>
          <w:sz w:val="18"/>
          <w:szCs w:val="18"/>
          <w:lang w:eastAsia="pt-BR"/>
        </w:rPr>
        <w:t xml:space="preserve">Empresário individual: </w:t>
      </w:r>
      <w:r w:rsidRPr="00E91C67">
        <w:rPr>
          <w:rFonts w:ascii="Arial" w:eastAsia="Times New Roman" w:hAnsi="Arial" w:cs="Arial"/>
          <w:sz w:val="18"/>
          <w:szCs w:val="18"/>
          <w:lang w:eastAsia="pt-BR"/>
        </w:rPr>
        <w:t>inscrição no Registro Público de Empresas Mercantis, a cargo da Junta Comercial da respectiva sede;</w:t>
      </w:r>
    </w:p>
    <w:p w:rsidR="00E91C67" w:rsidRPr="00E91C67" w:rsidRDefault="00E91C67" w:rsidP="00E91C67">
      <w:pPr>
        <w:spacing w:before="210" w:after="0" w:line="240" w:lineRule="auto"/>
        <w:ind w:left="180" w:right="150"/>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8.6. </w:t>
      </w:r>
      <w:r w:rsidRPr="00E91C67">
        <w:rPr>
          <w:rFonts w:ascii="Arial" w:eastAsia="Times New Roman" w:hAnsi="Arial" w:cs="Arial"/>
          <w:b/>
          <w:bCs/>
          <w:sz w:val="18"/>
          <w:szCs w:val="18"/>
          <w:lang w:eastAsia="pt-BR"/>
        </w:rPr>
        <w:t xml:space="preserve">Microempreendedor Individual - MEI: </w:t>
      </w:r>
      <w:r w:rsidRPr="00E91C67">
        <w:rPr>
          <w:rFonts w:ascii="Arial" w:eastAsia="Times New Roman" w:hAnsi="Arial" w:cs="Arial"/>
          <w:sz w:val="18"/>
          <w:szCs w:val="18"/>
          <w:lang w:eastAsia="pt-BR"/>
        </w:rPr>
        <w:t xml:space="preserve">Certificado da Condição de Microempreendedor Individual - CCMEI, cuja aceitação ficará condicionada à verificação da autenticidade no sítio </w:t>
      </w:r>
      <w:r w:rsidRPr="00E91C67">
        <w:rPr>
          <w:rFonts w:ascii="Arial" w:eastAsia="Times New Roman" w:hAnsi="Arial" w:cs="Arial"/>
          <w:color w:val="00007F"/>
          <w:sz w:val="18"/>
          <w:szCs w:val="18"/>
          <w:u w:val="single" w:color="000000"/>
          <w:lang w:eastAsia="pt-BR"/>
        </w:rPr>
        <w:t>https://</w:t>
      </w:r>
      <w:hyperlink r:id="rId99" w:tgtFrame="_blank" w:history="1">
        <w:r w:rsidRPr="00E91C67">
          <w:rPr>
            <w:rFonts w:ascii="Arial" w:eastAsia="Times New Roman" w:hAnsi="Arial" w:cs="Arial"/>
            <w:color w:val="00007F"/>
            <w:sz w:val="18"/>
            <w:szCs w:val="18"/>
            <w:u w:val="single"/>
            <w:lang w:eastAsia="pt-BR"/>
          </w:rPr>
          <w:t>www.gov.br</w:t>
        </w:r>
      </w:hyperlink>
    </w:p>
    <w:p w:rsidR="00E91C67" w:rsidRPr="00E91C67" w:rsidRDefault="00E91C67" w:rsidP="00E91C67">
      <w:pPr>
        <w:spacing w:after="0" w:line="240" w:lineRule="auto"/>
        <w:ind w:left="180"/>
        <w:rPr>
          <w:rFonts w:ascii="Times New Roman" w:eastAsia="Times New Roman" w:hAnsi="Times New Roman" w:cs="Times New Roman"/>
          <w:sz w:val="24"/>
          <w:szCs w:val="24"/>
          <w:lang w:eastAsia="pt-BR"/>
        </w:rPr>
      </w:pPr>
      <w:r w:rsidRPr="00E91C67">
        <w:rPr>
          <w:rFonts w:ascii="Arial" w:eastAsia="Times New Roman" w:hAnsi="Arial" w:cs="Arial"/>
          <w:color w:val="00007F"/>
          <w:sz w:val="18"/>
          <w:szCs w:val="18"/>
          <w:u w:val="single" w:color="000000"/>
          <w:lang w:eastAsia="pt-BR"/>
        </w:rPr>
        <w:t>/empresas-e-negocios/pt-</w:t>
      </w:r>
      <w:r w:rsidRPr="00E91C67">
        <w:rPr>
          <w:rFonts w:ascii="Arial" w:eastAsia="Times New Roman" w:hAnsi="Arial" w:cs="Arial"/>
          <w:color w:val="00007F"/>
          <w:spacing w:val="-2"/>
          <w:sz w:val="18"/>
          <w:szCs w:val="18"/>
          <w:u w:val="single" w:color="000000"/>
          <w:lang w:eastAsia="pt-BR"/>
        </w:rPr>
        <w:t>br/empreendedor</w:t>
      </w:r>
      <w:r w:rsidRPr="00E91C67">
        <w:rPr>
          <w:rFonts w:ascii="Arial" w:eastAsia="Times New Roman" w:hAnsi="Arial" w:cs="Arial"/>
          <w:spacing w:val="-2"/>
          <w:sz w:val="18"/>
          <w:szCs w:val="18"/>
          <w:lang w:eastAsia="pt-BR"/>
        </w:rPr>
        <w:t>;</w:t>
      </w:r>
    </w:p>
    <w:p w:rsidR="00E91C67" w:rsidRPr="00E91C67" w:rsidRDefault="00E91C67" w:rsidP="00E91C67">
      <w:pPr>
        <w:spacing w:before="4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8.7. </w:t>
      </w:r>
      <w:r w:rsidRPr="00E91C67">
        <w:rPr>
          <w:rFonts w:ascii="Arial" w:eastAsia="Times New Roman" w:hAnsi="Arial" w:cs="Arial"/>
          <w:b/>
          <w:bCs/>
          <w:sz w:val="18"/>
          <w:szCs w:val="18"/>
          <w:lang w:eastAsia="pt-BR"/>
        </w:rPr>
        <w:t>Sociedade empresária, sociedade limitada unipessoal – SLU ou sociedade identificada como empresa individual de responsabilidade limitada - EIRELI</w:t>
      </w:r>
      <w:r w:rsidRPr="00E91C67">
        <w:rPr>
          <w:rFonts w:ascii="Arial" w:eastAsia="Times New Roman" w:hAnsi="Arial" w:cs="Arial"/>
          <w:sz w:val="18"/>
          <w:szCs w:val="18"/>
          <w:lang w:eastAsia="pt-BR"/>
        </w:rPr>
        <w:t>: inscrição do ato constitutivo, estatuto ou contrato social no Registro Público de Empresas Mercantis, a cargo da Junta Comercial da respectiva sede, acompanhada de documento comprobatório de seus administradores;</w:t>
      </w:r>
    </w:p>
    <w:p w:rsidR="00E91C67" w:rsidRPr="00E91C67" w:rsidRDefault="00E91C67" w:rsidP="00E91C67">
      <w:pPr>
        <w:spacing w:before="210" w:after="0" w:line="240" w:lineRule="auto"/>
        <w:ind w:left="180" w:right="150"/>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8.8. </w:t>
      </w:r>
      <w:r w:rsidRPr="00E91C67">
        <w:rPr>
          <w:rFonts w:ascii="Arial" w:eastAsia="Times New Roman" w:hAnsi="Arial" w:cs="Arial"/>
          <w:b/>
          <w:bCs/>
          <w:sz w:val="18"/>
          <w:szCs w:val="18"/>
          <w:lang w:eastAsia="pt-BR"/>
        </w:rPr>
        <w:t xml:space="preserve">Sociedade empresária estrangeira: </w:t>
      </w:r>
      <w:r w:rsidRPr="00E91C67">
        <w:rPr>
          <w:rFonts w:ascii="Arial" w:eastAsia="Times New Roman" w:hAnsi="Arial" w:cs="Arial"/>
          <w:sz w:val="18"/>
          <w:szCs w:val="18"/>
          <w:lang w:eastAsia="pt-BR"/>
        </w:rPr>
        <w:t xml:space="preserve">portaria de autorização de funcionamento no Brasil, publicada no Diário Oficial da União e arquivada na Junta Comercial da unidade federativa onde se localizar a filial, agência, sucursal ou estabelecimento, a qual será considerada como sua sede, conforme Instrução </w:t>
      </w:r>
      <w:r w:rsidRPr="00E91C67">
        <w:rPr>
          <w:rFonts w:ascii="Arial" w:eastAsia="Times New Roman" w:hAnsi="Arial" w:cs="Arial"/>
          <w:color w:val="00007F"/>
          <w:sz w:val="18"/>
          <w:szCs w:val="18"/>
          <w:u w:val="single" w:color="000000"/>
          <w:lang w:eastAsia="pt-BR"/>
        </w:rPr>
        <w:t>Normativa DREI/ME n.º 77, de 18 de março de 2020</w:t>
      </w:r>
      <w:r w:rsidRPr="00E91C67">
        <w:rPr>
          <w:rFonts w:ascii="Arial" w:eastAsia="Times New Roman" w:hAnsi="Arial" w:cs="Arial"/>
          <w:sz w:val="18"/>
          <w:szCs w:val="18"/>
          <w:lang w:eastAsia="pt-BR"/>
        </w:rPr>
        <w:t>.</w:t>
      </w:r>
    </w:p>
    <w:p w:rsidR="00E91C67" w:rsidRPr="00E91C67" w:rsidRDefault="00E91C67" w:rsidP="00E91C67">
      <w:pPr>
        <w:spacing w:before="210"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8.9. </w:t>
      </w:r>
      <w:r w:rsidRPr="00E91C67">
        <w:rPr>
          <w:rFonts w:ascii="Arial" w:eastAsia="Times New Roman" w:hAnsi="Arial" w:cs="Arial"/>
          <w:b/>
          <w:bCs/>
          <w:sz w:val="18"/>
          <w:szCs w:val="18"/>
          <w:lang w:eastAsia="pt-BR"/>
        </w:rPr>
        <w:t xml:space="preserve">Sociedade simples: </w:t>
      </w:r>
      <w:r w:rsidRPr="00E91C67">
        <w:rPr>
          <w:rFonts w:ascii="Arial" w:eastAsia="Times New Roman" w:hAnsi="Arial" w:cs="Arial"/>
          <w:sz w:val="18"/>
          <w:szCs w:val="18"/>
          <w:lang w:eastAsia="pt-BR"/>
        </w:rPr>
        <w:t>inscrição do ato constitutivo no Registro Civil de Pessoas Jurídicas do local de sua sede, acompanhada de documento comprobatório de seus administradores;</w:t>
      </w:r>
    </w:p>
    <w:p w:rsidR="00E91C67" w:rsidRPr="00E91C67" w:rsidRDefault="00E91C67" w:rsidP="00E91C67">
      <w:pPr>
        <w:spacing w:before="210"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8.10. </w:t>
      </w:r>
      <w:r w:rsidRPr="00E91C67">
        <w:rPr>
          <w:rFonts w:ascii="Arial" w:eastAsia="Times New Roman" w:hAnsi="Arial" w:cs="Arial"/>
          <w:b/>
          <w:bCs/>
          <w:sz w:val="18"/>
          <w:szCs w:val="18"/>
          <w:lang w:eastAsia="pt-BR"/>
        </w:rPr>
        <w:t xml:space="preserve">Filial, sucursal ou agência de sociedade simples ou empresária: </w:t>
      </w:r>
      <w:r w:rsidRPr="00E91C67">
        <w:rPr>
          <w:rFonts w:ascii="Arial" w:eastAsia="Times New Roman" w:hAnsi="Arial" w:cs="Arial"/>
          <w:sz w:val="18"/>
          <w:szCs w:val="18"/>
          <w:lang w:eastAsia="pt-BR"/>
        </w:rPr>
        <w:t>inscrição do ato constitutivo da filial, sucursal ou agência da sociedade simples ou empresária, respectivamente, no Registro Civil das Pessoas Jurídicas ou no Registro Público de Empresas Mercantis onde opera, com averbação no Registro onde tem sede a matriz</w:t>
      </w:r>
    </w:p>
    <w:p w:rsidR="00E91C67" w:rsidRDefault="00E91C67" w:rsidP="00600E60">
      <w:pPr>
        <w:spacing w:before="120"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8.11. </w:t>
      </w:r>
      <w:r w:rsidRPr="00E91C67">
        <w:rPr>
          <w:rFonts w:ascii="Arial" w:eastAsia="Times New Roman" w:hAnsi="Arial" w:cs="Arial"/>
          <w:b/>
          <w:bCs/>
          <w:sz w:val="18"/>
          <w:szCs w:val="18"/>
          <w:lang w:eastAsia="pt-BR"/>
        </w:rPr>
        <w:t xml:space="preserve">Sociedade cooperativa: </w:t>
      </w:r>
      <w:r w:rsidRPr="00E91C67">
        <w:rPr>
          <w:rFonts w:ascii="Arial" w:eastAsia="Times New Roman" w:hAnsi="Arial" w:cs="Arial"/>
          <w:sz w:val="18"/>
          <w:szCs w:val="18"/>
          <w:lang w:eastAsia="pt-BR"/>
        </w:rPr>
        <w:t xml:space="preserve">ata de fundação e estatuto social, com a ata da assembleia que o aprovou, devidamente arquivado na Junta Comercial, devendo o estatuto estar adequado à Lei federal nº 12.690/2012; documentos de eleição ou designação dos atuais administradores; e registro perante a entidade estadual da Organização das Cooperativas Brasileiras de que trata o </w:t>
      </w:r>
      <w:r w:rsidRPr="00E91C67">
        <w:rPr>
          <w:rFonts w:ascii="Arial" w:eastAsia="Times New Roman" w:hAnsi="Arial" w:cs="Arial"/>
          <w:color w:val="00007F"/>
          <w:sz w:val="18"/>
          <w:szCs w:val="18"/>
          <w:u w:val="single" w:color="000000"/>
          <w:lang w:eastAsia="pt-BR"/>
        </w:rPr>
        <w:t>art. 107 da Lei nº 5.764</w:t>
      </w:r>
      <w:r w:rsidRPr="00E91C67">
        <w:rPr>
          <w:rFonts w:ascii="Arial" w:eastAsia="Times New Roman" w:hAnsi="Arial" w:cs="Arial"/>
          <w:color w:val="00007F"/>
          <w:sz w:val="18"/>
          <w:szCs w:val="18"/>
          <w:lang w:eastAsia="pt-BR"/>
        </w:rPr>
        <w:t xml:space="preserve">, </w:t>
      </w:r>
      <w:r w:rsidRPr="00E91C67">
        <w:rPr>
          <w:rFonts w:ascii="Arial" w:eastAsia="Times New Roman" w:hAnsi="Arial" w:cs="Arial"/>
          <w:color w:val="00007F"/>
          <w:sz w:val="18"/>
          <w:szCs w:val="18"/>
          <w:u w:val="single" w:color="000000"/>
          <w:lang w:eastAsia="pt-BR"/>
        </w:rPr>
        <w:t>de 16 de dezembro 1971</w:t>
      </w:r>
      <w:r w:rsidRPr="00E91C67">
        <w:rPr>
          <w:rFonts w:ascii="Arial" w:eastAsia="Times New Roman" w:hAnsi="Arial" w:cs="Arial"/>
          <w:sz w:val="18"/>
          <w:szCs w:val="18"/>
          <w:lang w:eastAsia="pt-BR"/>
        </w:rPr>
        <w:t>.</w:t>
      </w:r>
    </w:p>
    <w:p w:rsidR="00600E60" w:rsidRPr="00E91C67" w:rsidRDefault="00600E60" w:rsidP="00600E60">
      <w:pPr>
        <w:spacing w:before="120" w:after="0" w:line="240" w:lineRule="auto"/>
        <w:ind w:left="180" w:right="150"/>
        <w:jc w:val="both"/>
        <w:rPr>
          <w:rFonts w:ascii="Times New Roman" w:eastAsia="Times New Roman" w:hAnsi="Times New Roman" w:cs="Times New Roman"/>
          <w:sz w:val="24"/>
          <w:szCs w:val="24"/>
          <w:lang w:eastAsia="pt-BR"/>
        </w:rPr>
      </w:pPr>
    </w:p>
    <w:p w:rsidR="00E91C67" w:rsidRPr="00600E60" w:rsidRDefault="00600E60" w:rsidP="00600E60">
      <w:pPr>
        <w:pStyle w:val="PargrafodaLista"/>
        <w:numPr>
          <w:ilvl w:val="1"/>
          <w:numId w:val="34"/>
        </w:numPr>
        <w:spacing w:before="210" w:after="0" w:line="240" w:lineRule="auto"/>
        <w:jc w:val="both"/>
        <w:rPr>
          <w:rFonts w:ascii="Times New Roman" w:eastAsia="Times New Roman" w:hAnsi="Times New Roman" w:cs="Times New Roman"/>
          <w:sz w:val="24"/>
          <w:szCs w:val="24"/>
          <w:lang w:eastAsia="pt-BR"/>
        </w:rPr>
      </w:pPr>
      <w:r>
        <w:rPr>
          <w:rFonts w:ascii="Arial" w:eastAsia="Times New Roman" w:hAnsi="Arial" w:cs="Arial"/>
          <w:color w:val="2E74B5"/>
          <w:sz w:val="18"/>
          <w:szCs w:val="18"/>
          <w:lang w:eastAsia="pt-BR"/>
        </w:rPr>
        <w:t xml:space="preserve">   </w:t>
      </w:r>
      <w:r w:rsidR="00E91C67" w:rsidRPr="00600E60">
        <w:rPr>
          <w:rFonts w:ascii="Arial" w:eastAsia="Times New Roman" w:hAnsi="Arial" w:cs="Arial"/>
          <w:color w:val="2E74B5"/>
          <w:sz w:val="18"/>
          <w:szCs w:val="18"/>
          <w:lang w:eastAsia="pt-BR"/>
        </w:rPr>
        <w:t xml:space="preserve">Ato de autorização para o exercício da atividade </w:t>
      </w:r>
      <w:r w:rsidR="00E91C67" w:rsidRPr="00600E60">
        <w:rPr>
          <w:rFonts w:ascii="Arial" w:eastAsia="Times New Roman" w:hAnsi="Arial" w:cs="Arial"/>
          <w:color w:val="2E74B5"/>
          <w:spacing w:val="-5"/>
          <w:sz w:val="18"/>
          <w:szCs w:val="18"/>
          <w:lang w:eastAsia="pt-BR"/>
        </w:rPr>
        <w:t>de:</w:t>
      </w:r>
    </w:p>
    <w:p w:rsidR="00E91C67" w:rsidRPr="00E91C67" w:rsidRDefault="00E91C67" w:rsidP="00E91C67">
      <w:pPr>
        <w:spacing w:before="4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8.12.1. </w:t>
      </w:r>
      <w:r w:rsidRPr="00E91C67">
        <w:rPr>
          <w:rFonts w:ascii="Arial" w:eastAsia="Times New Roman" w:hAnsi="Arial" w:cs="Arial"/>
          <w:sz w:val="18"/>
          <w:szCs w:val="18"/>
          <w:lang w:eastAsia="pt-BR"/>
        </w:rPr>
        <w:t>a Autorização de Funcionamento (AFE) vigente, emitida pela ANVISA, para os produtos abrangidos pela RDC nº 16, de 1º de abril de 2014, da ANVISA;</w:t>
      </w:r>
    </w:p>
    <w:p w:rsidR="00E91C67" w:rsidRPr="00E91C67" w:rsidRDefault="00E91C67" w:rsidP="00E91C67">
      <w:pPr>
        <w:spacing w:before="210"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8.12.2. </w:t>
      </w:r>
      <w:r w:rsidRPr="00E91C67">
        <w:rPr>
          <w:rFonts w:ascii="Arial" w:eastAsia="Times New Roman" w:hAnsi="Arial" w:cs="Arial"/>
          <w:sz w:val="18"/>
          <w:szCs w:val="18"/>
          <w:lang w:eastAsia="pt-BR"/>
        </w:rPr>
        <w:t>a Autorização de Funcionamento (AE) vigente, emitida pela ANVISA, para os produtos abrangidos pelo art. 3º da RDC nº 16, de 1º de abril de 2014, da ANVISA;</w:t>
      </w:r>
    </w:p>
    <w:p w:rsidR="00E91C67" w:rsidRPr="00E91C67" w:rsidRDefault="00E91C67" w:rsidP="00E91C67">
      <w:pPr>
        <w:spacing w:before="210" w:after="0" w:line="240" w:lineRule="auto"/>
        <w:ind w:left="840" w:hanging="667"/>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8.12.3. </w:t>
      </w:r>
      <w:r w:rsidRPr="00E91C67">
        <w:rPr>
          <w:rFonts w:ascii="Arial" w:eastAsia="Times New Roman" w:hAnsi="Arial" w:cs="Arial"/>
          <w:sz w:val="18"/>
          <w:szCs w:val="18"/>
          <w:lang w:eastAsia="pt-BR"/>
        </w:rPr>
        <w:t xml:space="preserve">a Licença Sanitária Estadual ou Municipal </w:t>
      </w:r>
      <w:r w:rsidRPr="00E91C67">
        <w:rPr>
          <w:rFonts w:ascii="Arial" w:eastAsia="Times New Roman" w:hAnsi="Arial" w:cs="Arial"/>
          <w:spacing w:val="-2"/>
          <w:sz w:val="18"/>
          <w:szCs w:val="18"/>
          <w:lang w:eastAsia="pt-BR"/>
        </w:rPr>
        <w:t>vigente.</w:t>
      </w:r>
    </w:p>
    <w:p w:rsidR="00E91C67" w:rsidRPr="00E91C67" w:rsidRDefault="00E91C67" w:rsidP="00E91C67">
      <w:pPr>
        <w:spacing w:before="4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8.13. Os documentos apresentados deverão estar acompanhados de todas as alterações ou da consolidação respectiva.</w:t>
      </w:r>
    </w:p>
    <w:p w:rsidR="00E91C67" w:rsidRPr="00E91C67" w:rsidRDefault="00E91C67" w:rsidP="00E91C67">
      <w:pPr>
        <w:spacing w:before="210" w:after="0" w:line="240" w:lineRule="auto"/>
        <w:outlineLvl w:val="4"/>
        <w:rPr>
          <w:rFonts w:ascii="Times New Roman" w:eastAsia="Times New Roman" w:hAnsi="Times New Roman" w:cs="Times New Roman"/>
          <w:b/>
          <w:bCs/>
          <w:sz w:val="20"/>
          <w:szCs w:val="20"/>
          <w:lang w:eastAsia="pt-BR"/>
        </w:rPr>
      </w:pPr>
      <w:r w:rsidRPr="00E91C67">
        <w:rPr>
          <w:rFonts w:ascii="Arial" w:eastAsia="Times New Roman" w:hAnsi="Arial" w:cs="Arial"/>
          <w:color w:val="2E74B5"/>
          <w:sz w:val="18"/>
          <w:szCs w:val="18"/>
          <w:lang w:eastAsia="pt-BR"/>
        </w:rPr>
        <w:t xml:space="preserve">Habilitação fiscal, social e </w:t>
      </w:r>
      <w:r w:rsidRPr="00E91C67">
        <w:rPr>
          <w:rFonts w:ascii="Arial" w:eastAsia="Times New Roman" w:hAnsi="Arial" w:cs="Arial"/>
          <w:color w:val="2E74B5"/>
          <w:spacing w:val="-2"/>
          <w:sz w:val="18"/>
          <w:szCs w:val="18"/>
          <w:lang w:eastAsia="pt-BR"/>
        </w:rPr>
        <w:t>trabalhista</w:t>
      </w:r>
    </w:p>
    <w:p w:rsidR="00E91C67" w:rsidRPr="00E91C67" w:rsidRDefault="00E91C67" w:rsidP="00E91C67">
      <w:pPr>
        <w:spacing w:before="4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8.14. Prova de inscrição no Cadastro Nacional de Pessoas Jurídicas ou no Cadastro de Pessoas Físicas, conforme o caso;</w:t>
      </w:r>
    </w:p>
    <w:p w:rsidR="00E91C67" w:rsidRPr="00E91C67" w:rsidRDefault="00E91C67" w:rsidP="00E91C67">
      <w:pPr>
        <w:spacing w:before="150"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8.15.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sidRPr="00E91C67">
        <w:rPr>
          <w:rFonts w:ascii="Arial" w:eastAsia="Times New Roman" w:hAnsi="Arial" w:cs="Arial"/>
          <w:color w:val="00007F"/>
          <w:sz w:val="18"/>
          <w:szCs w:val="18"/>
          <w:u w:val="single" w:color="00007F"/>
          <w:lang w:eastAsia="pt-BR"/>
        </w:rPr>
        <w:t>Portaria</w:t>
      </w:r>
      <w:r w:rsidRPr="00E91C67">
        <w:rPr>
          <w:rFonts w:ascii="Arial" w:eastAsia="Times New Roman" w:hAnsi="Arial" w:cs="Arial"/>
          <w:color w:val="00007F"/>
          <w:sz w:val="18"/>
          <w:szCs w:val="18"/>
          <w:lang w:eastAsia="pt-BR"/>
        </w:rPr>
        <w:t xml:space="preserve"> </w:t>
      </w:r>
      <w:r w:rsidRPr="00E91C67">
        <w:rPr>
          <w:rFonts w:ascii="Arial" w:eastAsia="Times New Roman" w:hAnsi="Arial" w:cs="Arial"/>
          <w:color w:val="00007F"/>
          <w:sz w:val="18"/>
          <w:szCs w:val="18"/>
          <w:u w:val="single" w:color="00007F"/>
          <w:lang w:eastAsia="pt-BR"/>
        </w:rPr>
        <w:t>Conjunta nº 1.751, de 02 de outubro de 201</w:t>
      </w:r>
      <w:r w:rsidRPr="00E91C67">
        <w:rPr>
          <w:rFonts w:ascii="Arial" w:eastAsia="Times New Roman" w:hAnsi="Arial" w:cs="Arial"/>
          <w:color w:val="00007F"/>
          <w:sz w:val="18"/>
          <w:szCs w:val="18"/>
          <w:lang w:eastAsia="pt-BR"/>
        </w:rPr>
        <w:t>4</w:t>
      </w:r>
      <w:r w:rsidRPr="00E91C67">
        <w:rPr>
          <w:rFonts w:ascii="Arial" w:eastAsia="Times New Roman" w:hAnsi="Arial" w:cs="Arial"/>
          <w:sz w:val="18"/>
          <w:szCs w:val="18"/>
          <w:lang w:eastAsia="pt-BR"/>
        </w:rPr>
        <w:t>, do Secretário da Receita Federal do Brasil e da Procuradora-Geral da Fazenda Nacional.</w:t>
      </w:r>
    </w:p>
    <w:p w:rsidR="00E91C67" w:rsidRPr="00E91C67" w:rsidRDefault="00E91C67" w:rsidP="00E91C67">
      <w:pPr>
        <w:spacing w:before="30"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675" w:hanging="500"/>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lastRenderedPageBreak/>
        <w:t xml:space="preserve">8.16. Prova de regularidade com o Fundo de Garantia do Tempo de Serviço </w:t>
      </w:r>
      <w:r w:rsidRPr="00E91C67">
        <w:rPr>
          <w:rFonts w:ascii="Arial" w:eastAsia="Times New Roman" w:hAnsi="Arial" w:cs="Arial"/>
          <w:spacing w:val="-2"/>
          <w:sz w:val="18"/>
          <w:szCs w:val="18"/>
          <w:lang w:eastAsia="pt-BR"/>
        </w:rPr>
        <w:t>(FGTS);</w:t>
      </w:r>
    </w:p>
    <w:p w:rsidR="00E91C67" w:rsidRPr="00E91C67" w:rsidRDefault="00E91C67" w:rsidP="00E91C67">
      <w:pPr>
        <w:spacing w:before="4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8.17. Prova de inexistência de débitos inadimplidos perante a Justiça do Trabalho, mediante a apresentação de certidão negativa ou positiva com efeito de negativa, nos termos do Título VII-A da Consolidação das Leis do Trabalho, aprovada pelo </w:t>
      </w:r>
      <w:r w:rsidRPr="00E91C67">
        <w:rPr>
          <w:rFonts w:ascii="Arial" w:eastAsia="Times New Roman" w:hAnsi="Arial" w:cs="Arial"/>
          <w:color w:val="00007F"/>
          <w:sz w:val="18"/>
          <w:szCs w:val="18"/>
          <w:u w:val="single" w:color="00007F"/>
          <w:lang w:eastAsia="pt-BR"/>
        </w:rPr>
        <w:t xml:space="preserve">Decreto-Lei nº 5.452, de 1º de maio de </w:t>
      </w:r>
      <w:r w:rsidRPr="00E91C67">
        <w:rPr>
          <w:rFonts w:ascii="Arial" w:eastAsia="Times New Roman" w:hAnsi="Arial" w:cs="Arial"/>
          <w:color w:val="00007F"/>
          <w:spacing w:val="-2"/>
          <w:sz w:val="18"/>
          <w:szCs w:val="18"/>
          <w:u w:val="single" w:color="00007F"/>
          <w:lang w:eastAsia="pt-BR"/>
        </w:rPr>
        <w:t>1943</w:t>
      </w:r>
      <w:r w:rsidRPr="00E91C67">
        <w:rPr>
          <w:rFonts w:ascii="Arial" w:eastAsia="Times New Roman" w:hAnsi="Arial" w:cs="Arial"/>
          <w:spacing w:val="-2"/>
          <w:sz w:val="18"/>
          <w:szCs w:val="18"/>
          <w:lang w:eastAsia="pt-BR"/>
        </w:rPr>
        <w:t>;</w:t>
      </w:r>
    </w:p>
    <w:p w:rsidR="00E91C67" w:rsidRPr="00E91C67" w:rsidRDefault="00E91C67" w:rsidP="00E91C67">
      <w:pPr>
        <w:spacing w:before="195"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8.18. Prova de inscrição no cadastro de contribuintes Estadual relativo ao domicílio ou sede do fornecedor, pertinente ao seu ramo de atividade e compatível com o objeto contratual;</w:t>
      </w:r>
    </w:p>
    <w:p w:rsidR="00E91C67" w:rsidRPr="00E91C67" w:rsidRDefault="00E91C67" w:rsidP="00E91C67">
      <w:pPr>
        <w:spacing w:before="210"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8.19. Prova de regularidade com a Fazenda Estadual do domicílio ou sede do fornecedor, relativa à atividade em cujo exercício contrata ou concorre;</w:t>
      </w:r>
    </w:p>
    <w:p w:rsidR="00E91C67" w:rsidRPr="00E91C67" w:rsidRDefault="00E91C67" w:rsidP="00E91C67">
      <w:pPr>
        <w:spacing w:before="210"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8.20. Caso o fornecedor seja considerado isento dos tributos Estadual relacionados ao objeto contratual, deverá comprovar tal condição mediante a apresentação de declaração da Fazenda respectiva do seu domicílio ou sede, ou outra equivalente, na forma da lei.</w:t>
      </w:r>
    </w:p>
    <w:p w:rsidR="00E91C67" w:rsidRPr="00E91C67" w:rsidRDefault="00E91C67" w:rsidP="00E91C67">
      <w:pPr>
        <w:spacing w:before="210"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8.21. O fornecedor enquadrado como microempreendedor individual que pretenda auferir os benefícios do tratamento diferenciado previstos na Lei Complementar n. 123, de 2006, estará dispensado da prova de inscrição nos cadastros de contribuintes estadual e municipal.</w:t>
      </w:r>
    </w:p>
    <w:p w:rsidR="00E91C67" w:rsidRPr="00E91C67" w:rsidRDefault="00E91C67" w:rsidP="00E91C67">
      <w:pPr>
        <w:spacing w:before="210" w:after="0" w:line="240" w:lineRule="auto"/>
        <w:outlineLvl w:val="4"/>
        <w:rPr>
          <w:rFonts w:ascii="Times New Roman" w:eastAsia="Times New Roman" w:hAnsi="Times New Roman" w:cs="Times New Roman"/>
          <w:b/>
          <w:bCs/>
          <w:sz w:val="20"/>
          <w:szCs w:val="20"/>
          <w:lang w:eastAsia="pt-BR"/>
        </w:rPr>
      </w:pPr>
      <w:r w:rsidRPr="00E91C67">
        <w:rPr>
          <w:rFonts w:ascii="Arial" w:eastAsia="Times New Roman" w:hAnsi="Arial" w:cs="Arial"/>
          <w:color w:val="2E74B5"/>
          <w:sz w:val="18"/>
          <w:szCs w:val="18"/>
          <w:lang w:eastAsia="pt-BR"/>
        </w:rPr>
        <w:t>Qualificação Econômico-</w:t>
      </w:r>
      <w:r w:rsidRPr="00E91C67">
        <w:rPr>
          <w:rFonts w:ascii="Arial" w:eastAsia="Times New Roman" w:hAnsi="Arial" w:cs="Arial"/>
          <w:color w:val="2E74B5"/>
          <w:spacing w:val="-2"/>
          <w:sz w:val="18"/>
          <w:szCs w:val="18"/>
          <w:lang w:eastAsia="pt-BR"/>
        </w:rPr>
        <w:t>Financeira</w:t>
      </w:r>
    </w:p>
    <w:p w:rsidR="00E91C67" w:rsidRPr="00E91C67" w:rsidRDefault="00E91C67" w:rsidP="00E91C67">
      <w:pPr>
        <w:spacing w:before="100" w:beforeAutospacing="1" w:after="100" w:afterAutospacing="1" w:line="240" w:lineRule="auto"/>
        <w:rPr>
          <w:rFonts w:ascii="Times New Roman" w:eastAsia="Times New Roman" w:hAnsi="Times New Roman" w:cs="Times New Roman"/>
          <w:sz w:val="24"/>
          <w:szCs w:val="24"/>
          <w:lang w:eastAsia="pt-BR"/>
        </w:rPr>
      </w:pPr>
    </w:p>
    <w:p w:rsidR="00E91C67" w:rsidRPr="00E91C67" w:rsidRDefault="00E91C67" w:rsidP="00E91C67">
      <w:pPr>
        <w:spacing w:before="225"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8.22. Certidão negativa de insolvência civil expedida pelo distribuidor do domicílio ou sede do licitante, caso se trate de pessoa física, desde que admitida a sua participação na licitação (</w:t>
      </w:r>
      <w:r w:rsidRPr="00E91C67">
        <w:rPr>
          <w:rFonts w:ascii="Arial" w:eastAsia="Times New Roman" w:hAnsi="Arial" w:cs="Arial"/>
          <w:color w:val="00007F"/>
          <w:sz w:val="18"/>
          <w:szCs w:val="18"/>
          <w:u w:val="single" w:color="000000"/>
          <w:lang w:eastAsia="pt-BR"/>
        </w:rPr>
        <w:t>art. 5º, inciso I</w:t>
      </w:r>
      <w:r w:rsidRPr="00E91C67">
        <w:rPr>
          <w:rFonts w:ascii="Arial" w:eastAsia="Times New Roman" w:hAnsi="Arial" w:cs="Arial"/>
          <w:color w:val="00007F"/>
          <w:sz w:val="18"/>
          <w:szCs w:val="18"/>
          <w:lang w:eastAsia="pt-BR"/>
        </w:rPr>
        <w:t xml:space="preserve">I, </w:t>
      </w:r>
      <w:r w:rsidRPr="00E91C67">
        <w:rPr>
          <w:rFonts w:ascii="Arial" w:eastAsia="Times New Roman" w:hAnsi="Arial" w:cs="Arial"/>
          <w:color w:val="00007F"/>
          <w:sz w:val="18"/>
          <w:szCs w:val="18"/>
          <w:u w:val="single" w:color="000000"/>
          <w:lang w:eastAsia="pt-BR"/>
        </w:rPr>
        <w:t>alínea “c”, da Instrução Normativa Seges/ME nº 116, de 202</w:t>
      </w:r>
      <w:r w:rsidRPr="00E91C67">
        <w:rPr>
          <w:rFonts w:ascii="Arial" w:eastAsia="Times New Roman" w:hAnsi="Arial" w:cs="Arial"/>
          <w:color w:val="00007F"/>
          <w:sz w:val="18"/>
          <w:szCs w:val="18"/>
          <w:lang w:eastAsia="pt-BR"/>
        </w:rPr>
        <w:t xml:space="preserve">1 </w:t>
      </w:r>
      <w:r w:rsidRPr="00E91C67">
        <w:rPr>
          <w:rFonts w:ascii="Arial" w:eastAsia="Times New Roman" w:hAnsi="Arial" w:cs="Arial"/>
          <w:color w:val="00007F"/>
          <w:sz w:val="18"/>
          <w:szCs w:val="18"/>
          <w:u w:val="single" w:color="000000"/>
          <w:lang w:eastAsia="pt-BR"/>
        </w:rPr>
        <w:t>c/c Decreto estadual nº 67.608, de 2023</w:t>
      </w:r>
      <w:r w:rsidRPr="00E91C67">
        <w:rPr>
          <w:rFonts w:ascii="Arial" w:eastAsia="Times New Roman" w:hAnsi="Arial" w:cs="Arial"/>
          <w:sz w:val="18"/>
          <w:szCs w:val="18"/>
          <w:lang w:eastAsia="pt-BR"/>
        </w:rPr>
        <w:t>), ou de sociedade simples;</w:t>
      </w:r>
    </w:p>
    <w:p w:rsidR="00E91C67" w:rsidRPr="00E91C67" w:rsidRDefault="00E91C67" w:rsidP="00E91C67">
      <w:pPr>
        <w:spacing w:before="210"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8.23. Certidão negativa de falência, recuperação judicial ou extrajudicial, expedida pelo distribuidor da sede do fornecedor;</w:t>
      </w:r>
    </w:p>
    <w:p w:rsidR="00E91C67" w:rsidRPr="00E91C67" w:rsidRDefault="00E91C67" w:rsidP="00E91C67">
      <w:pPr>
        <w:spacing w:before="210"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8.23.1. </w:t>
      </w:r>
      <w:r w:rsidRPr="00E91C67">
        <w:rPr>
          <w:rFonts w:ascii="Arial" w:eastAsia="Times New Roman" w:hAnsi="Arial" w:cs="Arial"/>
          <w:sz w:val="18"/>
          <w:szCs w:val="18"/>
          <w:lang w:eastAsia="pt-BR"/>
        </w:rPr>
        <w:t>. Caso o fornecedor esteja em recuperação judicial ou extrajudicial, deverá ser comprovado o acolhimento do plano de recuperação judicial ou a homologação do plano de recuperação extrajudicial, conforme o caso;</w:t>
      </w:r>
    </w:p>
    <w:p w:rsidR="00E91C67" w:rsidRPr="00E91C67" w:rsidRDefault="00E91C67" w:rsidP="00E91C67">
      <w:pPr>
        <w:spacing w:before="210" w:after="0" w:line="240" w:lineRule="auto"/>
        <w:jc w:val="both"/>
        <w:outlineLvl w:val="4"/>
        <w:rPr>
          <w:rFonts w:ascii="Times New Roman" w:eastAsia="Times New Roman" w:hAnsi="Times New Roman" w:cs="Times New Roman"/>
          <w:b/>
          <w:bCs/>
          <w:sz w:val="20"/>
          <w:szCs w:val="20"/>
          <w:lang w:eastAsia="pt-BR"/>
        </w:rPr>
      </w:pPr>
      <w:r w:rsidRPr="00E91C67">
        <w:rPr>
          <w:rFonts w:ascii="Arial" w:eastAsia="Times New Roman" w:hAnsi="Arial" w:cs="Arial"/>
          <w:color w:val="2E74B5"/>
          <w:sz w:val="18"/>
          <w:szCs w:val="18"/>
          <w:lang w:eastAsia="pt-BR"/>
        </w:rPr>
        <w:t xml:space="preserve">Outras </w:t>
      </w:r>
      <w:r w:rsidRPr="00E91C67">
        <w:rPr>
          <w:rFonts w:ascii="Arial" w:eastAsia="Times New Roman" w:hAnsi="Arial" w:cs="Arial"/>
          <w:color w:val="2E74B5"/>
          <w:spacing w:val="-2"/>
          <w:sz w:val="18"/>
          <w:szCs w:val="18"/>
          <w:lang w:eastAsia="pt-BR"/>
        </w:rPr>
        <w:t>comprovações</w:t>
      </w:r>
    </w:p>
    <w:p w:rsidR="00E91C67" w:rsidRPr="00E91C67" w:rsidRDefault="00E91C67" w:rsidP="00E91C67">
      <w:pPr>
        <w:spacing w:before="4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675" w:hanging="500"/>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8.24. Tratando-se de consórcio, caso admitida a sua </w:t>
      </w:r>
      <w:r w:rsidRPr="00E91C67">
        <w:rPr>
          <w:rFonts w:ascii="Arial" w:eastAsia="Times New Roman" w:hAnsi="Arial" w:cs="Arial"/>
          <w:spacing w:val="-2"/>
          <w:sz w:val="18"/>
          <w:szCs w:val="18"/>
          <w:lang w:eastAsia="pt-BR"/>
        </w:rPr>
        <w:t>participação:</w:t>
      </w:r>
    </w:p>
    <w:p w:rsidR="00E91C67" w:rsidRPr="00E91C67" w:rsidRDefault="00E91C67" w:rsidP="00E91C67">
      <w:pPr>
        <w:spacing w:before="4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8.24.1. </w:t>
      </w:r>
      <w:r w:rsidRPr="00E91C67">
        <w:rPr>
          <w:rFonts w:ascii="Arial" w:eastAsia="Times New Roman" w:hAnsi="Arial" w:cs="Arial"/>
          <w:sz w:val="18"/>
          <w:szCs w:val="18"/>
          <w:lang w:eastAsia="pt-BR"/>
        </w:rPr>
        <w:t>Apresentação do compromisso público ou particular de constituição do consórcio, subscrito pelos consorciados, o qual deverá incluir, pelo menos, os seguintes elementos:</w:t>
      </w:r>
    </w:p>
    <w:p w:rsidR="00E91C67" w:rsidRPr="00E91C67" w:rsidRDefault="00E91C67" w:rsidP="00E91C67">
      <w:pPr>
        <w:spacing w:before="210" w:after="0" w:line="240" w:lineRule="auto"/>
        <w:ind w:left="405" w:hanging="233"/>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a) </w:t>
      </w:r>
      <w:r w:rsidRPr="00E91C67">
        <w:rPr>
          <w:rFonts w:ascii="Arial" w:eastAsia="Times New Roman" w:hAnsi="Arial" w:cs="Arial"/>
          <w:sz w:val="18"/>
          <w:szCs w:val="18"/>
          <w:lang w:eastAsia="pt-BR"/>
        </w:rPr>
        <w:t xml:space="preserve">Designação do consórcio e sua </w:t>
      </w:r>
      <w:r w:rsidRPr="00E91C67">
        <w:rPr>
          <w:rFonts w:ascii="Arial" w:eastAsia="Times New Roman" w:hAnsi="Arial" w:cs="Arial"/>
          <w:spacing w:val="-2"/>
          <w:sz w:val="18"/>
          <w:szCs w:val="18"/>
          <w:lang w:eastAsia="pt-BR"/>
        </w:rPr>
        <w:t>composição;</w:t>
      </w:r>
    </w:p>
    <w:p w:rsidR="00E91C67" w:rsidRPr="00E91C67" w:rsidRDefault="00E91C67" w:rsidP="00E91C67">
      <w:pPr>
        <w:spacing w:before="4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05" w:hanging="233"/>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b) </w:t>
      </w:r>
      <w:r w:rsidRPr="00E91C67">
        <w:rPr>
          <w:rFonts w:ascii="Arial" w:eastAsia="Times New Roman" w:hAnsi="Arial" w:cs="Arial"/>
          <w:sz w:val="18"/>
          <w:szCs w:val="18"/>
          <w:lang w:eastAsia="pt-BR"/>
        </w:rPr>
        <w:t xml:space="preserve">Finalidade do </w:t>
      </w:r>
      <w:r w:rsidRPr="00E91C67">
        <w:rPr>
          <w:rFonts w:ascii="Arial" w:eastAsia="Times New Roman" w:hAnsi="Arial" w:cs="Arial"/>
          <w:spacing w:val="-2"/>
          <w:sz w:val="18"/>
          <w:szCs w:val="18"/>
          <w:lang w:eastAsia="pt-BR"/>
        </w:rPr>
        <w:t>consórcio;</w:t>
      </w:r>
    </w:p>
    <w:p w:rsidR="00E91C67" w:rsidRPr="00E91C67" w:rsidRDefault="00E91C67" w:rsidP="00E91C67">
      <w:pPr>
        <w:spacing w:before="4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390" w:hanging="222"/>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c) </w:t>
      </w:r>
      <w:r w:rsidRPr="00E91C67">
        <w:rPr>
          <w:rFonts w:ascii="Arial" w:eastAsia="Times New Roman" w:hAnsi="Arial" w:cs="Arial"/>
          <w:sz w:val="18"/>
          <w:szCs w:val="18"/>
          <w:lang w:eastAsia="pt-BR"/>
        </w:rPr>
        <w:t xml:space="preserve">Prazo de duração do consórcio, que deve coincidir, no mínimo, com o prazo de vigência </w:t>
      </w:r>
      <w:r w:rsidRPr="00E91C67">
        <w:rPr>
          <w:rFonts w:ascii="Arial" w:eastAsia="Times New Roman" w:hAnsi="Arial" w:cs="Arial"/>
          <w:spacing w:val="-2"/>
          <w:sz w:val="18"/>
          <w:szCs w:val="18"/>
          <w:lang w:eastAsia="pt-BR"/>
        </w:rPr>
        <w:t>contratual;</w:t>
      </w:r>
    </w:p>
    <w:p w:rsidR="00E91C67" w:rsidRPr="00E91C67" w:rsidRDefault="00E91C67" w:rsidP="00E91C67">
      <w:pPr>
        <w:spacing w:before="4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05" w:hanging="233"/>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d) </w:t>
      </w:r>
      <w:r w:rsidRPr="00E91C67">
        <w:rPr>
          <w:rFonts w:ascii="Arial" w:eastAsia="Times New Roman" w:hAnsi="Arial" w:cs="Arial"/>
          <w:sz w:val="18"/>
          <w:szCs w:val="18"/>
          <w:lang w:eastAsia="pt-BR"/>
        </w:rPr>
        <w:t xml:space="preserve">Endereço do consórcio e o foro competente para dirimir eventuais demandas entre os </w:t>
      </w:r>
      <w:r w:rsidRPr="00E91C67">
        <w:rPr>
          <w:rFonts w:ascii="Arial" w:eastAsia="Times New Roman" w:hAnsi="Arial" w:cs="Arial"/>
          <w:spacing w:val="-2"/>
          <w:sz w:val="18"/>
          <w:szCs w:val="18"/>
          <w:lang w:eastAsia="pt-BR"/>
        </w:rPr>
        <w:t>consorciados;</w:t>
      </w:r>
    </w:p>
    <w:p w:rsidR="00E91C67" w:rsidRPr="00E91C67" w:rsidRDefault="00E91C67" w:rsidP="00E91C67">
      <w:pPr>
        <w:spacing w:before="4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05" w:hanging="233"/>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e) </w:t>
      </w:r>
      <w:r w:rsidRPr="00E91C67">
        <w:rPr>
          <w:rFonts w:ascii="Arial" w:eastAsia="Times New Roman" w:hAnsi="Arial" w:cs="Arial"/>
          <w:sz w:val="18"/>
          <w:szCs w:val="18"/>
          <w:lang w:eastAsia="pt-BR"/>
        </w:rPr>
        <w:t xml:space="preserve">Definição das obrigações e responsabilidades de cada consorciado e das prestações </w:t>
      </w:r>
      <w:r w:rsidRPr="00E91C67">
        <w:rPr>
          <w:rFonts w:ascii="Arial" w:eastAsia="Times New Roman" w:hAnsi="Arial" w:cs="Arial"/>
          <w:spacing w:val="-2"/>
          <w:sz w:val="18"/>
          <w:szCs w:val="18"/>
          <w:lang w:eastAsia="pt-BR"/>
        </w:rPr>
        <w:t>específicas;</w:t>
      </w:r>
    </w:p>
    <w:p w:rsidR="00E91C67" w:rsidRPr="00E91C67" w:rsidRDefault="00E91C67" w:rsidP="00E91C67">
      <w:pPr>
        <w:spacing w:before="4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f) </w:t>
      </w:r>
      <w:r w:rsidRPr="00E91C67">
        <w:rPr>
          <w:rFonts w:ascii="Arial" w:eastAsia="Times New Roman" w:hAnsi="Arial" w:cs="Arial"/>
          <w:sz w:val="18"/>
          <w:szCs w:val="18"/>
          <w:lang w:eastAsia="pt-BR"/>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rsidR="00E91C67" w:rsidRPr="00E91C67" w:rsidRDefault="00E91C67" w:rsidP="00E91C67">
      <w:pPr>
        <w:spacing w:before="210"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g) </w:t>
      </w:r>
      <w:r w:rsidRPr="00E91C67">
        <w:rPr>
          <w:rFonts w:ascii="Arial" w:eastAsia="Times New Roman" w:hAnsi="Arial" w:cs="Arial"/>
          <w:sz w:val="18"/>
          <w:szCs w:val="18"/>
          <w:lang w:eastAsia="pt-BR"/>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rsidR="00E91C67" w:rsidRPr="00E91C67" w:rsidRDefault="00E91C67" w:rsidP="00E91C67">
      <w:pPr>
        <w:spacing w:before="210"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lastRenderedPageBreak/>
        <w:t xml:space="preserve">h) </w:t>
      </w:r>
      <w:r w:rsidRPr="00E91C67">
        <w:rPr>
          <w:rFonts w:ascii="Arial" w:eastAsia="Times New Roman" w:hAnsi="Arial" w:cs="Arial"/>
          <w:sz w:val="18"/>
          <w:szCs w:val="18"/>
          <w:lang w:eastAsia="pt-BR"/>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rsidR="00E91C67" w:rsidRPr="00E91C67" w:rsidRDefault="00E91C67" w:rsidP="00E91C67">
      <w:pPr>
        <w:spacing w:before="210"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8.24.2. </w:t>
      </w:r>
      <w:r w:rsidRPr="00E91C67">
        <w:rPr>
          <w:rFonts w:ascii="Arial" w:eastAsia="Times New Roman" w:hAnsi="Arial" w:cs="Arial"/>
          <w:sz w:val="18"/>
          <w:szCs w:val="18"/>
          <w:lang w:eastAsia="pt-BR"/>
        </w:rPr>
        <w:t>O licitante vencedor é obrigado a promover, antes da celebração da contratação, a constituição e o registro do consórcio, nos termos de seu compromisso de constituição.</w:t>
      </w:r>
    </w:p>
    <w:p w:rsidR="00E91C67" w:rsidRPr="00E91C67" w:rsidRDefault="00E91C67" w:rsidP="00E91C67">
      <w:pPr>
        <w:spacing w:before="210"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8.24.3. </w:t>
      </w:r>
      <w:r w:rsidRPr="00E91C67">
        <w:rPr>
          <w:rFonts w:ascii="Arial" w:eastAsia="Times New Roman" w:hAnsi="Arial" w:cs="Arial"/>
          <w:sz w:val="18"/>
          <w:szCs w:val="18"/>
          <w:lang w:eastAsia="pt-BR"/>
        </w:rPr>
        <w:t>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rsidR="00E91C67" w:rsidRPr="00E91C67" w:rsidRDefault="00E91C67" w:rsidP="00E91C67">
      <w:pPr>
        <w:spacing w:before="210" w:after="0" w:line="240" w:lineRule="auto"/>
        <w:ind w:left="840" w:hanging="667"/>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8.24.4. </w:t>
      </w:r>
      <w:r w:rsidRPr="00E91C67">
        <w:rPr>
          <w:rFonts w:ascii="Arial" w:eastAsia="Times New Roman" w:hAnsi="Arial" w:cs="Arial"/>
          <w:sz w:val="18"/>
          <w:szCs w:val="18"/>
          <w:lang w:eastAsia="pt-BR"/>
        </w:rPr>
        <w:t xml:space="preserve">A inabilitação de qualquer consorciado acarretará a automática inabilitação do </w:t>
      </w:r>
      <w:r w:rsidRPr="00E91C67">
        <w:rPr>
          <w:rFonts w:ascii="Arial" w:eastAsia="Times New Roman" w:hAnsi="Arial" w:cs="Arial"/>
          <w:spacing w:val="-2"/>
          <w:sz w:val="18"/>
          <w:szCs w:val="18"/>
          <w:lang w:eastAsia="pt-BR"/>
        </w:rPr>
        <w:t>consórcio.</w:t>
      </w:r>
    </w:p>
    <w:p w:rsidR="00E91C67" w:rsidRPr="00E91C67" w:rsidRDefault="00E91C67" w:rsidP="00E91C67">
      <w:pPr>
        <w:spacing w:before="120"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8.25. Caso admitida a participação de cooperativas, será exigida a seguinte documentação complementar, para evidenciar a observância do disposto no artigo 16 da </w:t>
      </w:r>
      <w:r w:rsidRPr="00E91C67">
        <w:rPr>
          <w:rFonts w:ascii="Arial" w:eastAsia="Times New Roman" w:hAnsi="Arial" w:cs="Arial"/>
          <w:color w:val="00007F"/>
          <w:sz w:val="18"/>
          <w:szCs w:val="18"/>
          <w:u w:val="single" w:color="00007F"/>
          <w:lang w:eastAsia="pt-BR"/>
        </w:rPr>
        <w:t>Lei nº 14.133, de 2021</w:t>
      </w:r>
      <w:r w:rsidRPr="00E91C67">
        <w:rPr>
          <w:rFonts w:ascii="Arial" w:eastAsia="Times New Roman" w:hAnsi="Arial" w:cs="Arial"/>
          <w:sz w:val="18"/>
          <w:szCs w:val="18"/>
          <w:lang w:eastAsia="pt-BR"/>
        </w:rPr>
        <w:t>:</w:t>
      </w:r>
    </w:p>
    <w:p w:rsidR="00E91C67" w:rsidRPr="00E91C67" w:rsidRDefault="00E91C67" w:rsidP="00E91C67">
      <w:pPr>
        <w:spacing w:before="225"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8.25.1. </w:t>
      </w:r>
      <w:r w:rsidRPr="00E91C67">
        <w:rPr>
          <w:rFonts w:ascii="Arial" w:eastAsia="Times New Roman" w:hAnsi="Arial" w:cs="Arial"/>
          <w:sz w:val="18"/>
          <w:szCs w:val="18"/>
          <w:lang w:eastAsia="pt-BR"/>
        </w:rPr>
        <w:t xml:space="preserve">A relação dos cooperados que atendem aos requisitos técnicos exigidos para a contratação e que executarão o contrato, com as respectivas atas de inscrição, respeitado o disposto nos </w:t>
      </w:r>
      <w:r w:rsidRPr="00E91C67">
        <w:rPr>
          <w:rFonts w:ascii="Arial" w:eastAsia="Times New Roman" w:hAnsi="Arial" w:cs="Arial"/>
          <w:color w:val="00007F"/>
          <w:sz w:val="18"/>
          <w:szCs w:val="18"/>
          <w:u w:val="single" w:color="000000"/>
          <w:lang w:eastAsia="pt-BR"/>
        </w:rPr>
        <w:t>arts. 4º</w:t>
      </w:r>
      <w:r w:rsidRPr="00E91C67">
        <w:rPr>
          <w:rFonts w:ascii="Arial" w:eastAsia="Times New Roman" w:hAnsi="Arial" w:cs="Arial"/>
          <w:color w:val="00007F"/>
          <w:sz w:val="18"/>
          <w:szCs w:val="18"/>
          <w:lang w:eastAsia="pt-BR"/>
        </w:rPr>
        <w:t xml:space="preserve">, </w:t>
      </w:r>
      <w:r w:rsidRPr="00E91C67">
        <w:rPr>
          <w:rFonts w:ascii="Arial" w:eastAsia="Times New Roman" w:hAnsi="Arial" w:cs="Arial"/>
          <w:color w:val="00007F"/>
          <w:sz w:val="18"/>
          <w:szCs w:val="18"/>
          <w:u w:val="single" w:color="000000"/>
          <w:lang w:eastAsia="pt-BR"/>
        </w:rPr>
        <w:t>inciso XI, 21, inciso I</w:t>
      </w:r>
      <w:r w:rsidRPr="00E91C67">
        <w:rPr>
          <w:rFonts w:ascii="Arial" w:eastAsia="Times New Roman" w:hAnsi="Arial" w:cs="Arial"/>
          <w:color w:val="00007F"/>
          <w:sz w:val="18"/>
          <w:szCs w:val="18"/>
          <w:lang w:eastAsia="pt-BR"/>
        </w:rPr>
        <w:t xml:space="preserve"> </w:t>
      </w:r>
      <w:r w:rsidRPr="00E91C67">
        <w:rPr>
          <w:rFonts w:ascii="Arial" w:eastAsia="Times New Roman" w:hAnsi="Arial" w:cs="Arial"/>
          <w:sz w:val="18"/>
          <w:szCs w:val="18"/>
          <w:lang w:eastAsia="pt-BR"/>
        </w:rPr>
        <w:t xml:space="preserve">e </w:t>
      </w:r>
      <w:r w:rsidRPr="00E91C67">
        <w:rPr>
          <w:rFonts w:ascii="Arial" w:eastAsia="Times New Roman" w:hAnsi="Arial" w:cs="Arial"/>
          <w:color w:val="00007F"/>
          <w:sz w:val="18"/>
          <w:szCs w:val="18"/>
          <w:u w:val="single" w:color="000000"/>
          <w:lang w:eastAsia="pt-BR"/>
        </w:rPr>
        <w:t>42, §§2º a 6º da Lei n. 5.764, de 1971</w:t>
      </w:r>
      <w:r w:rsidRPr="00E91C67">
        <w:rPr>
          <w:rFonts w:ascii="Arial" w:eastAsia="Times New Roman" w:hAnsi="Arial" w:cs="Arial"/>
          <w:sz w:val="18"/>
          <w:szCs w:val="18"/>
          <w:lang w:eastAsia="pt-BR"/>
        </w:rPr>
        <w:t>;</w:t>
      </w:r>
    </w:p>
    <w:p w:rsidR="00E91C67" w:rsidRPr="00E91C67" w:rsidRDefault="00E91C67" w:rsidP="00E91C67">
      <w:pPr>
        <w:spacing w:before="210"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8.25.2. </w:t>
      </w:r>
      <w:r w:rsidRPr="00E91C67">
        <w:rPr>
          <w:rFonts w:ascii="Arial" w:eastAsia="Times New Roman" w:hAnsi="Arial" w:cs="Arial"/>
          <w:sz w:val="18"/>
          <w:szCs w:val="18"/>
          <w:lang w:eastAsia="pt-BR"/>
        </w:rPr>
        <w:t>A declaração de regularidade de situação do contribuinte individual – DRSCI, para cada um dos cooperados indicados;</w:t>
      </w:r>
    </w:p>
    <w:p w:rsidR="00E91C67" w:rsidRPr="00E91C67" w:rsidRDefault="00E91C67" w:rsidP="00E91C67">
      <w:pPr>
        <w:spacing w:before="210" w:after="0" w:line="240" w:lineRule="auto"/>
        <w:ind w:left="840" w:hanging="667"/>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8.25.3. </w:t>
      </w:r>
      <w:r w:rsidRPr="00E91C67">
        <w:rPr>
          <w:rFonts w:ascii="Arial" w:eastAsia="Times New Roman" w:hAnsi="Arial" w:cs="Arial"/>
          <w:sz w:val="18"/>
          <w:szCs w:val="18"/>
          <w:lang w:eastAsia="pt-BR"/>
        </w:rPr>
        <w:t xml:space="preserve">Regimento dos fundos instituídos pelos cooperados, com a ata da </w:t>
      </w:r>
      <w:r w:rsidRPr="00E91C67">
        <w:rPr>
          <w:rFonts w:ascii="Arial" w:eastAsia="Times New Roman" w:hAnsi="Arial" w:cs="Arial"/>
          <w:spacing w:val="-2"/>
          <w:sz w:val="18"/>
          <w:szCs w:val="18"/>
          <w:lang w:eastAsia="pt-BR"/>
        </w:rPr>
        <w:t>assembleia;</w:t>
      </w:r>
    </w:p>
    <w:p w:rsidR="00E91C67" w:rsidRPr="00E91C67" w:rsidRDefault="00E91C67" w:rsidP="00E91C67">
      <w:pPr>
        <w:spacing w:before="4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8.25.4. </w:t>
      </w:r>
      <w:r w:rsidRPr="00E91C67">
        <w:rPr>
          <w:rFonts w:ascii="Arial" w:eastAsia="Times New Roman" w:hAnsi="Arial" w:cs="Arial"/>
          <w:sz w:val="18"/>
          <w:szCs w:val="18"/>
          <w:lang w:eastAsia="pt-BR"/>
        </w:rPr>
        <w:t>Edital de convocação e ata da última assembleia geral, e registro de presença dos cooperados presentes nessa assembleia;</w:t>
      </w:r>
    </w:p>
    <w:p w:rsidR="00E91C67" w:rsidRPr="00E91C67" w:rsidRDefault="00E91C67" w:rsidP="00E91C67">
      <w:pPr>
        <w:spacing w:before="210" w:after="0" w:line="240" w:lineRule="auto"/>
        <w:ind w:left="840" w:hanging="667"/>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8.25.5. </w:t>
      </w:r>
      <w:r w:rsidRPr="00E91C67">
        <w:rPr>
          <w:rFonts w:ascii="Arial" w:eastAsia="Times New Roman" w:hAnsi="Arial" w:cs="Arial"/>
          <w:sz w:val="18"/>
          <w:szCs w:val="18"/>
          <w:lang w:eastAsia="pt-BR"/>
        </w:rPr>
        <w:t xml:space="preserve">Ata da reunião em que os cooperados autorizaram a cooperativa a contratar o objeto da </w:t>
      </w:r>
      <w:r w:rsidRPr="00E91C67">
        <w:rPr>
          <w:rFonts w:ascii="Arial" w:eastAsia="Times New Roman" w:hAnsi="Arial" w:cs="Arial"/>
          <w:spacing w:val="-2"/>
          <w:sz w:val="18"/>
          <w:szCs w:val="18"/>
          <w:lang w:eastAsia="pt-BR"/>
        </w:rPr>
        <w:t>licitação;</w:t>
      </w:r>
    </w:p>
    <w:p w:rsidR="00E91C67" w:rsidRPr="00E91C67" w:rsidRDefault="00E91C67" w:rsidP="00E91C67">
      <w:pPr>
        <w:spacing w:before="4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8.25.6 A última auditoria contábil-financeira da cooperativa, conforme dispõe o </w:t>
      </w:r>
      <w:r w:rsidRPr="00E91C67">
        <w:rPr>
          <w:rFonts w:ascii="Arial" w:eastAsia="Times New Roman" w:hAnsi="Arial" w:cs="Arial"/>
          <w:color w:val="00007F"/>
          <w:sz w:val="18"/>
          <w:szCs w:val="18"/>
          <w:u w:val="single" w:color="000000"/>
          <w:lang w:eastAsia="pt-BR"/>
        </w:rPr>
        <w:t>art. 112 da Lei n. 5.764</w:t>
      </w:r>
      <w:r w:rsidRPr="00E91C67">
        <w:rPr>
          <w:rFonts w:ascii="Arial" w:eastAsia="Times New Roman" w:hAnsi="Arial" w:cs="Arial"/>
          <w:color w:val="00007F"/>
          <w:sz w:val="18"/>
          <w:szCs w:val="18"/>
          <w:lang w:eastAsia="pt-BR"/>
        </w:rPr>
        <w:t xml:space="preserve">, </w:t>
      </w:r>
      <w:r w:rsidRPr="00E91C67">
        <w:rPr>
          <w:rFonts w:ascii="Arial" w:eastAsia="Times New Roman" w:hAnsi="Arial" w:cs="Arial"/>
          <w:color w:val="00007F"/>
          <w:sz w:val="18"/>
          <w:szCs w:val="18"/>
          <w:u w:val="single" w:color="000000"/>
          <w:lang w:eastAsia="pt-BR"/>
        </w:rPr>
        <w:t>de 1971</w:t>
      </w:r>
      <w:r w:rsidRPr="00E91C67">
        <w:rPr>
          <w:rFonts w:ascii="Arial" w:eastAsia="Times New Roman" w:hAnsi="Arial" w:cs="Arial"/>
          <w:sz w:val="18"/>
          <w:szCs w:val="18"/>
          <w:lang w:eastAsia="pt-BR"/>
        </w:rPr>
        <w:t xml:space="preserve">, ou uma declaração, sob as penas da lei, de que tal auditoria não foi exigida pelo órgão </w:t>
      </w:r>
      <w:r w:rsidRPr="00E91C67">
        <w:rPr>
          <w:rFonts w:ascii="Arial" w:eastAsia="Times New Roman" w:hAnsi="Arial" w:cs="Arial"/>
          <w:spacing w:val="-2"/>
          <w:sz w:val="18"/>
          <w:szCs w:val="18"/>
          <w:lang w:eastAsia="pt-BR"/>
        </w:rPr>
        <w:t>fiscalizador;</w:t>
      </w:r>
    </w:p>
    <w:p w:rsidR="00E91C67" w:rsidRPr="00E91C67" w:rsidRDefault="00E91C67" w:rsidP="00E91C67">
      <w:pPr>
        <w:spacing w:before="210" w:after="0" w:line="240" w:lineRule="auto"/>
        <w:ind w:left="180" w:right="150"/>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8.25.7. Documentação que seja demonstrativa de atuação em regime cooperado, com repartição de receitas e despesas entre os cooperados, caso essa circunstância não esteja evidenciada na documentação a ser apresentada para atendimento aos subitens anteriores.</w:t>
      </w:r>
    </w:p>
    <w:p w:rsidR="00E91C67" w:rsidRPr="00E91C67" w:rsidRDefault="00E91C67" w:rsidP="00034155">
      <w:pPr>
        <w:numPr>
          <w:ilvl w:val="0"/>
          <w:numId w:val="10"/>
        </w:numPr>
        <w:tabs>
          <w:tab w:val="clear" w:pos="720"/>
          <w:tab w:val="num" w:pos="142"/>
        </w:tabs>
        <w:spacing w:before="165" w:after="0" w:line="240" w:lineRule="auto"/>
        <w:ind w:hanging="578"/>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 xml:space="preserve">ESTIMATIVAS DO VALOR DA </w:t>
      </w:r>
      <w:r w:rsidRPr="00E91C67">
        <w:rPr>
          <w:rFonts w:ascii="Arial" w:eastAsia="Times New Roman" w:hAnsi="Arial" w:cs="Arial"/>
          <w:b/>
          <w:bCs/>
          <w:spacing w:val="-2"/>
          <w:sz w:val="18"/>
          <w:szCs w:val="18"/>
          <w:lang w:eastAsia="pt-BR"/>
        </w:rPr>
        <w:t>CONTRATAÇÃO</w:t>
      </w:r>
    </w:p>
    <w:p w:rsidR="00E91C67" w:rsidRPr="00E91C67" w:rsidRDefault="00E91C67" w:rsidP="00034155">
      <w:pPr>
        <w:tabs>
          <w:tab w:val="num" w:pos="142"/>
        </w:tabs>
        <w:spacing w:before="45" w:after="0" w:line="240" w:lineRule="auto"/>
        <w:ind w:hanging="578"/>
        <w:rPr>
          <w:rFonts w:ascii="Times New Roman" w:eastAsia="Times New Roman" w:hAnsi="Times New Roman" w:cs="Times New Roman"/>
          <w:sz w:val="24"/>
          <w:szCs w:val="24"/>
          <w:lang w:eastAsia="pt-BR"/>
        </w:rPr>
      </w:pPr>
    </w:p>
    <w:p w:rsidR="00E91C67" w:rsidRPr="00E91C67" w:rsidRDefault="00E91C67" w:rsidP="00034155">
      <w:pPr>
        <w:tabs>
          <w:tab w:val="num" w:pos="142"/>
        </w:tabs>
        <w:spacing w:after="0" w:line="240" w:lineRule="auto"/>
        <w:ind w:left="750" w:right="150" w:hanging="578"/>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9.1 O custo estimado da contratação possui caráter sigiloso e não será tornado público antes de definido o resultado do julgamento das propostas. O valor estimado da contratação foi definido com observância do disposto no </w:t>
      </w:r>
      <w:r w:rsidRPr="00E91C67">
        <w:rPr>
          <w:rFonts w:ascii="Arial" w:eastAsia="Times New Roman" w:hAnsi="Arial" w:cs="Arial"/>
          <w:color w:val="00007F"/>
          <w:sz w:val="18"/>
          <w:szCs w:val="18"/>
          <w:u w:val="single" w:color="00007F"/>
          <w:lang w:eastAsia="pt-BR"/>
        </w:rPr>
        <w:t>Decreto estadual nº 67.888, de 17 de agosto de 2023</w:t>
      </w:r>
      <w:r w:rsidRPr="00E91C67">
        <w:rPr>
          <w:rFonts w:ascii="Arial" w:eastAsia="Times New Roman" w:hAnsi="Arial" w:cs="Arial"/>
          <w:sz w:val="18"/>
          <w:szCs w:val="18"/>
          <w:lang w:eastAsia="pt-BR"/>
        </w:rPr>
        <w:t>.</w:t>
      </w:r>
    </w:p>
    <w:p w:rsidR="00E91C67" w:rsidRPr="00E91C67" w:rsidRDefault="00E91C67" w:rsidP="00034155">
      <w:pPr>
        <w:numPr>
          <w:ilvl w:val="0"/>
          <w:numId w:val="11"/>
        </w:numPr>
        <w:tabs>
          <w:tab w:val="clear" w:pos="720"/>
          <w:tab w:val="num" w:pos="142"/>
        </w:tabs>
        <w:spacing w:before="195" w:after="0" w:line="240" w:lineRule="auto"/>
        <w:ind w:hanging="578"/>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 xml:space="preserve">ADEQUAÇÃO </w:t>
      </w:r>
      <w:r w:rsidRPr="00E91C67">
        <w:rPr>
          <w:rFonts w:ascii="Arial" w:eastAsia="Times New Roman" w:hAnsi="Arial" w:cs="Arial"/>
          <w:b/>
          <w:bCs/>
          <w:spacing w:val="-2"/>
          <w:sz w:val="18"/>
          <w:szCs w:val="18"/>
          <w:lang w:eastAsia="pt-BR"/>
        </w:rPr>
        <w:t>ORÇAMENTÁRIA</w:t>
      </w:r>
    </w:p>
    <w:p w:rsidR="00E91C67" w:rsidRPr="00E91C67" w:rsidRDefault="00E91C67" w:rsidP="00034155">
      <w:pPr>
        <w:tabs>
          <w:tab w:val="num" w:pos="142"/>
        </w:tabs>
        <w:spacing w:before="45" w:after="0" w:line="240" w:lineRule="auto"/>
        <w:ind w:hanging="578"/>
        <w:rPr>
          <w:rFonts w:ascii="Times New Roman" w:eastAsia="Times New Roman" w:hAnsi="Times New Roman" w:cs="Times New Roman"/>
          <w:sz w:val="24"/>
          <w:szCs w:val="24"/>
          <w:lang w:eastAsia="pt-BR"/>
        </w:rPr>
      </w:pPr>
    </w:p>
    <w:p w:rsidR="00E91C67" w:rsidRPr="00E91C67" w:rsidRDefault="00E91C67" w:rsidP="00034155">
      <w:pPr>
        <w:tabs>
          <w:tab w:val="num" w:pos="142"/>
        </w:tabs>
        <w:spacing w:after="0" w:line="240" w:lineRule="auto"/>
        <w:ind w:left="750" w:right="150" w:hanging="578"/>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10.1 As despesas decorrentes da presente contratação correrão à conta de recursos específicos consignados no Orçamento do Estado.</w:t>
      </w:r>
    </w:p>
    <w:p w:rsidR="00E91C67" w:rsidRPr="00E91C67" w:rsidRDefault="00E91C67" w:rsidP="00E91C67">
      <w:pPr>
        <w:spacing w:before="210" w:after="0" w:line="240" w:lineRule="auto"/>
        <w:ind w:left="615" w:hanging="444"/>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10.2 No presente exercício, a contratação será atendida pela seguinte </w:t>
      </w:r>
      <w:r w:rsidRPr="00E91C67">
        <w:rPr>
          <w:rFonts w:ascii="Arial" w:eastAsia="Times New Roman" w:hAnsi="Arial" w:cs="Arial"/>
          <w:spacing w:val="-2"/>
          <w:sz w:val="18"/>
          <w:szCs w:val="18"/>
          <w:lang w:eastAsia="pt-BR"/>
        </w:rPr>
        <w:t>dotação:</w:t>
      </w:r>
    </w:p>
    <w:p w:rsidR="00E91C67" w:rsidRPr="00E91C67" w:rsidRDefault="00E91C67" w:rsidP="00E91C67">
      <w:pPr>
        <w:spacing w:before="4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345" w:hanging="177"/>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 xml:space="preserve">I) </w:t>
      </w:r>
      <w:r w:rsidRPr="00E91C67">
        <w:rPr>
          <w:rFonts w:ascii="Arial" w:eastAsia="Times New Roman" w:hAnsi="Arial" w:cs="Arial"/>
          <w:sz w:val="18"/>
          <w:szCs w:val="18"/>
          <w:lang w:eastAsia="pt-BR"/>
        </w:rPr>
        <w:t xml:space="preserve">Gestão/Unidade: </w:t>
      </w:r>
      <w:r w:rsidRPr="00E91C67">
        <w:rPr>
          <w:rFonts w:ascii="Arial" w:eastAsia="Times New Roman" w:hAnsi="Arial" w:cs="Arial"/>
          <w:spacing w:val="-2"/>
          <w:sz w:val="18"/>
          <w:szCs w:val="18"/>
          <w:lang w:eastAsia="pt-BR"/>
        </w:rPr>
        <w:t>092301;</w:t>
      </w:r>
    </w:p>
    <w:p w:rsidR="00E91C67" w:rsidRPr="00E91C67" w:rsidRDefault="00E91C67" w:rsidP="00E91C67">
      <w:pPr>
        <w:spacing w:before="4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05" w:hanging="233"/>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 xml:space="preserve">II) </w:t>
      </w:r>
      <w:r w:rsidRPr="00E91C67">
        <w:rPr>
          <w:rFonts w:ascii="Arial" w:eastAsia="Times New Roman" w:hAnsi="Arial" w:cs="Arial"/>
          <w:sz w:val="18"/>
          <w:szCs w:val="18"/>
          <w:lang w:eastAsia="pt-BR"/>
        </w:rPr>
        <w:t xml:space="preserve">Fonte de Recursos: </w:t>
      </w:r>
      <w:r w:rsidRPr="00E91C67">
        <w:rPr>
          <w:rFonts w:ascii="Arial" w:eastAsia="Times New Roman" w:hAnsi="Arial" w:cs="Arial"/>
          <w:spacing w:val="-2"/>
          <w:sz w:val="18"/>
          <w:szCs w:val="18"/>
          <w:lang w:eastAsia="pt-BR"/>
        </w:rPr>
        <w:t>165.910.001;</w:t>
      </w:r>
    </w:p>
    <w:p w:rsidR="00E91C67" w:rsidRPr="00E91C67" w:rsidRDefault="00E91C67" w:rsidP="00E91C67">
      <w:pPr>
        <w:spacing w:before="4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65" w:hanging="288"/>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 xml:space="preserve">III) </w:t>
      </w:r>
      <w:r w:rsidRPr="00E91C67">
        <w:rPr>
          <w:rFonts w:ascii="Arial" w:eastAsia="Times New Roman" w:hAnsi="Arial" w:cs="Arial"/>
          <w:sz w:val="18"/>
          <w:szCs w:val="18"/>
          <w:lang w:eastAsia="pt-BR"/>
        </w:rPr>
        <w:t xml:space="preserve">Programa de Trabalho: PTRES </w:t>
      </w:r>
      <w:r w:rsidRPr="00E91C67">
        <w:rPr>
          <w:rFonts w:ascii="Arial" w:eastAsia="Times New Roman" w:hAnsi="Arial" w:cs="Arial"/>
          <w:spacing w:val="-2"/>
          <w:sz w:val="18"/>
          <w:szCs w:val="18"/>
          <w:lang w:eastAsia="pt-BR"/>
        </w:rPr>
        <w:t>095715;</w:t>
      </w:r>
    </w:p>
    <w:p w:rsidR="00E91C67" w:rsidRPr="00E91C67" w:rsidRDefault="00E91C67" w:rsidP="00E91C67">
      <w:pPr>
        <w:spacing w:before="4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80" w:hanging="311"/>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IV) Elemento de Despesa: </w:t>
      </w:r>
      <w:r w:rsidRPr="00E91C67">
        <w:rPr>
          <w:rFonts w:ascii="Arial" w:eastAsia="Times New Roman" w:hAnsi="Arial" w:cs="Arial"/>
          <w:spacing w:val="-2"/>
          <w:sz w:val="18"/>
          <w:szCs w:val="18"/>
          <w:lang w:eastAsia="pt-BR"/>
        </w:rPr>
        <w:t>33903030;</w:t>
      </w: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034155">
      <w:pPr>
        <w:spacing w:after="0" w:line="240" w:lineRule="auto"/>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lastRenderedPageBreak/>
        <w:t xml:space="preserve">V) Plano </w:t>
      </w:r>
      <w:r w:rsidRPr="00E91C67">
        <w:rPr>
          <w:rFonts w:ascii="Arial" w:eastAsia="Times New Roman" w:hAnsi="Arial" w:cs="Arial"/>
          <w:spacing w:val="-2"/>
          <w:sz w:val="18"/>
          <w:szCs w:val="18"/>
          <w:lang w:eastAsia="pt-BR"/>
        </w:rPr>
        <w:t>Interno:-</w:t>
      </w:r>
    </w:p>
    <w:p w:rsidR="00E91C67" w:rsidRPr="00E91C67" w:rsidRDefault="00E91C67" w:rsidP="00034155">
      <w:pPr>
        <w:spacing w:before="30" w:after="0" w:line="240" w:lineRule="auto"/>
        <w:rPr>
          <w:rFonts w:ascii="Times New Roman" w:eastAsia="Times New Roman" w:hAnsi="Times New Roman" w:cs="Times New Roman"/>
          <w:sz w:val="24"/>
          <w:szCs w:val="24"/>
          <w:lang w:eastAsia="pt-BR"/>
        </w:rPr>
      </w:pPr>
    </w:p>
    <w:p w:rsidR="00E91C67" w:rsidRPr="00E91C67" w:rsidRDefault="00E91C67" w:rsidP="00034155">
      <w:pPr>
        <w:spacing w:after="0" w:line="240" w:lineRule="auto"/>
        <w:ind w:right="150"/>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10.3. A dotação relativa aos exercícios financeiros subsequentes será indicada após aprovação da Lei Orçamentária respectiva e liberação dos créditos correspondentes, mediante apostilamento.</w:t>
      </w:r>
    </w:p>
    <w:p w:rsidR="00E91C67" w:rsidRPr="00E91C67" w:rsidRDefault="00E91C67" w:rsidP="00034155">
      <w:pPr>
        <w:spacing w:before="210" w:after="0" w:line="240" w:lineRule="auto"/>
        <w:rPr>
          <w:rFonts w:ascii="Times New Roman" w:eastAsia="Times New Roman" w:hAnsi="Times New Roman" w:cs="Times New Roman"/>
          <w:sz w:val="24"/>
          <w:szCs w:val="24"/>
          <w:lang w:eastAsia="pt-BR"/>
        </w:rPr>
      </w:pPr>
    </w:p>
    <w:p w:rsidR="00E91C67" w:rsidRPr="00E91C67" w:rsidRDefault="00E91C67" w:rsidP="00034155">
      <w:pPr>
        <w:numPr>
          <w:ilvl w:val="0"/>
          <w:numId w:val="12"/>
        </w:numPr>
        <w:spacing w:after="0" w:line="240" w:lineRule="auto"/>
        <w:ind w:left="0" w:firstLine="0"/>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 xml:space="preserve">Modelo Padrão </w:t>
      </w:r>
      <w:r w:rsidRPr="00E91C67">
        <w:rPr>
          <w:rFonts w:ascii="Arial" w:eastAsia="Times New Roman" w:hAnsi="Arial" w:cs="Arial"/>
          <w:b/>
          <w:bCs/>
          <w:spacing w:val="-2"/>
          <w:sz w:val="18"/>
          <w:szCs w:val="18"/>
          <w:lang w:eastAsia="pt-BR"/>
        </w:rPr>
        <w:t>Adotado</w:t>
      </w:r>
    </w:p>
    <w:p w:rsidR="00E91C67" w:rsidRPr="00E91C67" w:rsidRDefault="00E91C67" w:rsidP="00034155">
      <w:pPr>
        <w:spacing w:before="240" w:after="165" w:line="240" w:lineRule="auto"/>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 xml:space="preserve">Termo de </w:t>
      </w:r>
      <w:r w:rsidRPr="00E91C67">
        <w:rPr>
          <w:rFonts w:ascii="Arial" w:eastAsia="Times New Roman" w:hAnsi="Arial" w:cs="Arial"/>
          <w:b/>
          <w:bCs/>
          <w:spacing w:val="-2"/>
          <w:sz w:val="18"/>
          <w:szCs w:val="18"/>
          <w:lang w:eastAsia="pt-BR"/>
        </w:rPr>
        <w:t>Referência:</w:t>
      </w:r>
    </w:p>
    <w:p w:rsidR="00E91C67" w:rsidRPr="00E91C67" w:rsidRDefault="00E91C67" w:rsidP="00034155">
      <w:pPr>
        <w:spacing w:before="15" w:after="0" w:line="240" w:lineRule="auto"/>
        <w:rPr>
          <w:rFonts w:ascii="Times New Roman" w:eastAsia="Times New Roman" w:hAnsi="Times New Roman" w:cs="Times New Roman"/>
          <w:sz w:val="24"/>
          <w:szCs w:val="24"/>
          <w:lang w:eastAsia="pt-BR"/>
        </w:rPr>
      </w:pPr>
    </w:p>
    <w:p w:rsidR="00E91C67" w:rsidRPr="00E91C67" w:rsidRDefault="00E91C67" w:rsidP="00034155">
      <w:pPr>
        <w:spacing w:after="165" w:line="240" w:lineRule="auto"/>
        <w:ind w:right="5910"/>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Administração Pública do Estado São Paulo Minuta padronizada.</w:t>
      </w:r>
    </w:p>
    <w:p w:rsidR="00E91C67" w:rsidRPr="00E91C67" w:rsidRDefault="00E91C67" w:rsidP="00034155">
      <w:pPr>
        <w:spacing w:after="165" w:line="240" w:lineRule="auto"/>
        <w:ind w:right="4695"/>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Análise técnica: Subsecretaria de Gestão. Exame jurídico: PGE Termo de Referência - Aquisições - Licitação</w:t>
      </w:r>
    </w:p>
    <w:p w:rsidR="00E91C67" w:rsidRPr="00E91C67" w:rsidRDefault="00E91C67" w:rsidP="00034155">
      <w:pPr>
        <w:rPr>
          <w:rFonts w:ascii="Times New Roman" w:hAnsi="Times New Roman" w:cs="Times New Roman"/>
          <w:sz w:val="24"/>
          <w:szCs w:val="24"/>
          <w:lang w:eastAsia="pt-BR"/>
        </w:rPr>
      </w:pPr>
      <w:r w:rsidRPr="00E91C67">
        <w:rPr>
          <w:lang w:eastAsia="pt-BR"/>
        </w:rPr>
        <w:t>Versão atualizada em: 25/03/2024</w:t>
      </w:r>
    </w:p>
    <w:p w:rsidR="00E91C67" w:rsidRPr="00E91C67" w:rsidRDefault="00E91C67" w:rsidP="00034155">
      <w:pPr>
        <w:spacing w:after="0" w:line="240" w:lineRule="auto"/>
        <w:rPr>
          <w:rFonts w:ascii="Times New Roman" w:eastAsia="Times New Roman" w:hAnsi="Times New Roman" w:cs="Times New Roman"/>
          <w:sz w:val="24"/>
          <w:szCs w:val="24"/>
          <w:lang w:eastAsia="pt-BR"/>
        </w:rPr>
      </w:pPr>
    </w:p>
    <w:p w:rsidR="00E91C67" w:rsidRPr="00E91C67" w:rsidRDefault="00E91C67" w:rsidP="00034155">
      <w:pPr>
        <w:spacing w:before="45" w:after="0" w:line="240" w:lineRule="auto"/>
        <w:rPr>
          <w:rFonts w:ascii="Times New Roman" w:eastAsia="Times New Roman" w:hAnsi="Times New Roman" w:cs="Times New Roman"/>
          <w:sz w:val="24"/>
          <w:szCs w:val="24"/>
          <w:lang w:eastAsia="pt-BR"/>
        </w:rPr>
      </w:pPr>
    </w:p>
    <w:p w:rsidR="00E91C67" w:rsidRPr="00E91C67" w:rsidRDefault="00E91C67" w:rsidP="00034155">
      <w:pPr>
        <w:numPr>
          <w:ilvl w:val="0"/>
          <w:numId w:val="13"/>
        </w:numPr>
        <w:spacing w:after="0" w:line="240" w:lineRule="auto"/>
        <w:ind w:left="0" w:firstLine="0"/>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 xml:space="preserve">Nível de </w:t>
      </w:r>
      <w:r w:rsidRPr="00E91C67">
        <w:rPr>
          <w:rFonts w:ascii="Arial" w:eastAsia="Times New Roman" w:hAnsi="Arial" w:cs="Arial"/>
          <w:b/>
          <w:bCs/>
          <w:spacing w:val="-2"/>
          <w:sz w:val="18"/>
          <w:szCs w:val="18"/>
          <w:lang w:eastAsia="pt-BR"/>
        </w:rPr>
        <w:t>acesso</w:t>
      </w:r>
    </w:p>
    <w:p w:rsidR="00E91C67" w:rsidRPr="00E91C67" w:rsidRDefault="00E91C67" w:rsidP="00034155">
      <w:pPr>
        <w:spacing w:before="240" w:after="165" w:line="240" w:lineRule="auto"/>
        <w:ind w:right="270"/>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Este documento tem nível de acesso público visto que não contém dados pessoais protegidos nem informações restritas ou </w:t>
      </w:r>
      <w:r w:rsidRPr="00E91C67">
        <w:rPr>
          <w:rFonts w:ascii="Arial" w:eastAsia="Times New Roman" w:hAnsi="Arial" w:cs="Arial"/>
          <w:spacing w:val="-2"/>
          <w:sz w:val="18"/>
          <w:szCs w:val="18"/>
          <w:lang w:eastAsia="pt-BR"/>
        </w:rPr>
        <w:t>sigilosas.</w:t>
      </w:r>
    </w:p>
    <w:p w:rsidR="00E91C67" w:rsidRPr="00E91C67" w:rsidRDefault="00E91C67" w:rsidP="00034155">
      <w:pPr>
        <w:spacing w:before="30" w:after="0" w:line="240" w:lineRule="auto"/>
        <w:rPr>
          <w:rFonts w:ascii="Times New Roman" w:eastAsia="Times New Roman" w:hAnsi="Times New Roman" w:cs="Times New Roman"/>
          <w:sz w:val="24"/>
          <w:szCs w:val="24"/>
          <w:lang w:eastAsia="pt-BR"/>
        </w:rPr>
      </w:pPr>
    </w:p>
    <w:p w:rsidR="00E91C67" w:rsidRPr="00E91C67" w:rsidRDefault="00E91C67" w:rsidP="00034155">
      <w:pPr>
        <w:numPr>
          <w:ilvl w:val="0"/>
          <w:numId w:val="14"/>
        </w:numPr>
        <w:spacing w:after="0" w:line="240" w:lineRule="auto"/>
        <w:ind w:left="0" w:firstLine="0"/>
        <w:rPr>
          <w:rFonts w:ascii="Times New Roman" w:eastAsia="Times New Roman" w:hAnsi="Times New Roman" w:cs="Times New Roman"/>
          <w:sz w:val="24"/>
          <w:szCs w:val="24"/>
          <w:lang w:eastAsia="pt-BR"/>
        </w:rPr>
      </w:pPr>
      <w:r w:rsidRPr="00E91C67">
        <w:rPr>
          <w:rFonts w:ascii="Arial" w:eastAsia="Times New Roman" w:hAnsi="Arial" w:cs="Arial"/>
          <w:b/>
          <w:bCs/>
          <w:spacing w:val="-2"/>
          <w:sz w:val="18"/>
          <w:szCs w:val="18"/>
          <w:lang w:eastAsia="pt-BR"/>
        </w:rPr>
        <w:t>Responsáveis</w:t>
      </w:r>
    </w:p>
    <w:p w:rsidR="00E91C67" w:rsidRPr="00E91C67" w:rsidRDefault="00E91C67" w:rsidP="00034155">
      <w:pPr>
        <w:spacing w:before="285" w:after="165" w:line="240" w:lineRule="auto"/>
        <w:ind w:right="270"/>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Todas as assinaturas eletrônicas seguem o horário oficial de Brasília e fundamentam-se no §3º do Art. 4º do </w:t>
      </w:r>
      <w:r w:rsidRPr="00E91C67">
        <w:rPr>
          <w:rFonts w:ascii="Arial" w:eastAsia="Times New Roman" w:hAnsi="Arial" w:cs="Arial"/>
          <w:color w:val="0000FF"/>
          <w:sz w:val="18"/>
          <w:szCs w:val="18"/>
          <w:u w:val="single" w:color="0000FF"/>
          <w:lang w:eastAsia="pt-BR"/>
        </w:rPr>
        <w:t>Decreto nº 10.543,</w:t>
      </w:r>
      <w:r w:rsidRPr="00E91C67">
        <w:rPr>
          <w:rFonts w:ascii="Arial" w:eastAsia="Times New Roman" w:hAnsi="Arial" w:cs="Arial"/>
          <w:color w:val="0000FF"/>
          <w:sz w:val="18"/>
          <w:szCs w:val="18"/>
          <w:lang w:eastAsia="pt-BR"/>
        </w:rPr>
        <w:t xml:space="preserve"> </w:t>
      </w:r>
      <w:r w:rsidRPr="00E91C67">
        <w:rPr>
          <w:rFonts w:ascii="Arial" w:eastAsia="Times New Roman" w:hAnsi="Arial" w:cs="Arial"/>
          <w:color w:val="0000FF"/>
          <w:sz w:val="18"/>
          <w:szCs w:val="18"/>
          <w:u w:val="single" w:color="0000FF"/>
          <w:lang w:eastAsia="pt-BR"/>
        </w:rPr>
        <w:t>de 13 de novembro de 2020</w:t>
      </w:r>
      <w:r w:rsidRPr="00E91C67">
        <w:rPr>
          <w:rFonts w:ascii="Arial" w:eastAsia="Times New Roman" w:hAnsi="Arial" w:cs="Arial"/>
          <w:sz w:val="18"/>
          <w:szCs w:val="18"/>
          <w:lang w:eastAsia="pt-BR"/>
        </w:rPr>
        <w:t>.</w:t>
      </w:r>
    </w:p>
    <w:p w:rsidR="00E91C67" w:rsidRPr="00E91C67" w:rsidRDefault="00E91C67" w:rsidP="00034155">
      <w:pPr>
        <w:spacing w:after="0" w:line="240" w:lineRule="auto"/>
        <w:rPr>
          <w:rFonts w:ascii="Times New Roman" w:eastAsia="Times New Roman" w:hAnsi="Times New Roman" w:cs="Times New Roman"/>
          <w:sz w:val="24"/>
          <w:szCs w:val="24"/>
          <w:lang w:eastAsia="pt-BR"/>
        </w:rPr>
      </w:pPr>
    </w:p>
    <w:p w:rsidR="00E91C67" w:rsidRPr="00E91C67" w:rsidRDefault="00E91C67" w:rsidP="00E91C67">
      <w:pPr>
        <w:spacing w:before="285" w:after="165" w:line="240" w:lineRule="auto"/>
        <w:ind w:left="225" w:right="270"/>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ind w:left="120"/>
        <w:jc w:val="center"/>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FATIMA CONTIERI FONSECA</w:t>
      </w:r>
    </w:p>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Agente de Contratação</w:t>
      </w:r>
    </w:p>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MARIA MITIKO HIRAISHI</w:t>
      </w:r>
    </w:p>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Equipe de apoio</w:t>
      </w:r>
    </w:p>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PRISCILA SANTANA DESTRO</w:t>
      </w:r>
    </w:p>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Supervisora</w:t>
      </w:r>
    </w:p>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p w:rsidR="00E91C67" w:rsidRPr="00E91C67" w:rsidRDefault="00E91C67" w:rsidP="00E91C67">
      <w:pPr>
        <w:spacing w:after="165" w:line="240" w:lineRule="auto"/>
        <w:ind w:left="285" w:hanging="284"/>
        <w:jc w:val="center"/>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lastRenderedPageBreak/>
        <w:t>APÊNDICE.1</w:t>
      </w:r>
    </w:p>
    <w:p w:rsidR="00E91C67" w:rsidRPr="00E91C67" w:rsidRDefault="00E91C67" w:rsidP="00E91C67">
      <w:pPr>
        <w:spacing w:after="165" w:line="240" w:lineRule="auto"/>
        <w:jc w:val="center"/>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ESTUDO TÉCNICO PRELIMINAR n° 1019/2024</w:t>
      </w:r>
    </w:p>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p w:rsidR="00E91C67" w:rsidRPr="00E91C67" w:rsidRDefault="00E91C67" w:rsidP="00E91C67">
      <w:pPr>
        <w:numPr>
          <w:ilvl w:val="0"/>
          <w:numId w:val="15"/>
        </w:numPr>
        <w:spacing w:after="0" w:line="240" w:lineRule="auto"/>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 xml:space="preserve">Informações </w:t>
      </w:r>
      <w:r w:rsidRPr="00E91C67">
        <w:rPr>
          <w:rFonts w:ascii="Arial" w:eastAsia="Times New Roman" w:hAnsi="Arial" w:cs="Arial"/>
          <w:b/>
          <w:bCs/>
          <w:spacing w:val="-2"/>
          <w:sz w:val="18"/>
          <w:szCs w:val="18"/>
          <w:lang w:eastAsia="pt-BR"/>
        </w:rPr>
        <w:t>Básicas</w:t>
      </w:r>
    </w:p>
    <w:p w:rsidR="00E91C67" w:rsidRPr="00E91C67" w:rsidRDefault="00E91C67" w:rsidP="00E91C67">
      <w:pPr>
        <w:spacing w:before="240"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Número do processo:</w:t>
      </w:r>
      <w:r w:rsidRPr="00E91C67">
        <w:rPr>
          <w:rFonts w:ascii="Calibri" w:eastAsia="Times New Roman" w:hAnsi="Calibri" w:cs="Calibri"/>
          <w:lang w:eastAsia="pt-BR"/>
        </w:rPr>
        <w:t xml:space="preserve"> 145.00031254/2024-29</w:t>
      </w:r>
    </w:p>
    <w:p w:rsidR="00E91C67" w:rsidRPr="00E91C67" w:rsidRDefault="00E91C67" w:rsidP="00E91C67">
      <w:pPr>
        <w:spacing w:before="45" w:after="0" w:line="240" w:lineRule="auto"/>
        <w:rPr>
          <w:rFonts w:ascii="Times New Roman" w:eastAsia="Times New Roman" w:hAnsi="Times New Roman" w:cs="Times New Roman"/>
          <w:sz w:val="24"/>
          <w:szCs w:val="24"/>
          <w:lang w:eastAsia="pt-BR"/>
        </w:rPr>
      </w:pPr>
    </w:p>
    <w:p w:rsidR="00E91C67" w:rsidRPr="00E91C67" w:rsidRDefault="00E91C67" w:rsidP="00E91C67">
      <w:pPr>
        <w:numPr>
          <w:ilvl w:val="0"/>
          <w:numId w:val="16"/>
        </w:numPr>
        <w:spacing w:after="0" w:line="240" w:lineRule="auto"/>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 xml:space="preserve">Descrição da </w:t>
      </w:r>
      <w:r w:rsidRPr="00E91C67">
        <w:rPr>
          <w:rFonts w:ascii="Arial" w:eastAsia="Times New Roman" w:hAnsi="Arial" w:cs="Arial"/>
          <w:b/>
          <w:bCs/>
          <w:spacing w:val="-2"/>
          <w:sz w:val="18"/>
          <w:szCs w:val="18"/>
          <w:lang w:eastAsia="pt-BR"/>
        </w:rPr>
        <w:t>necessidade</w:t>
      </w:r>
    </w:p>
    <w:p w:rsidR="00E91C67" w:rsidRDefault="00E91C67" w:rsidP="00E91C67">
      <w:pPr>
        <w:spacing w:before="255" w:after="165" w:line="240" w:lineRule="auto"/>
        <w:ind w:left="120" w:right="120"/>
        <w:jc w:val="both"/>
        <w:rPr>
          <w:rFonts w:ascii="Arial" w:eastAsia="Times New Roman" w:hAnsi="Arial" w:cs="Arial"/>
          <w:sz w:val="18"/>
          <w:szCs w:val="18"/>
          <w:lang w:eastAsia="pt-BR"/>
        </w:rPr>
      </w:pPr>
      <w:r w:rsidRPr="00E91C67">
        <w:rPr>
          <w:rFonts w:ascii="Arial" w:eastAsia="Times New Roman" w:hAnsi="Arial" w:cs="Arial"/>
          <w:sz w:val="18"/>
          <w:szCs w:val="18"/>
          <w:lang w:eastAsia="pt-BR"/>
        </w:rPr>
        <w:t xml:space="preserve">Aquisição de </w:t>
      </w:r>
      <w:r w:rsidRPr="00E91C67">
        <w:rPr>
          <w:rFonts w:ascii="Arial" w:eastAsia="Times New Roman" w:hAnsi="Arial" w:cs="Arial"/>
          <w:b/>
          <w:bCs/>
          <w:sz w:val="18"/>
          <w:szCs w:val="18"/>
          <w:lang w:eastAsia="pt-BR"/>
        </w:rPr>
        <w:t xml:space="preserve">material de consumo </w:t>
      </w:r>
      <w:r w:rsidRPr="00E91C67">
        <w:rPr>
          <w:rFonts w:ascii="Arial" w:eastAsia="Times New Roman" w:hAnsi="Arial" w:cs="Arial"/>
          <w:sz w:val="18"/>
          <w:szCs w:val="18"/>
          <w:lang w:eastAsia="pt-BR"/>
        </w:rPr>
        <w:t>padronizado pelo HCFMUSP, necessária para o atendimento das atividades assistenciais do complexo hospitalar e manutenção regular do estoque, visando atendimento adequado aos pacientes</w:t>
      </w:r>
    </w:p>
    <w:p w:rsidR="00034155" w:rsidRDefault="00034155" w:rsidP="00E91C67">
      <w:pPr>
        <w:spacing w:before="255" w:after="165" w:line="240" w:lineRule="auto"/>
        <w:ind w:left="120" w:right="120"/>
        <w:jc w:val="both"/>
        <w:rPr>
          <w:rFonts w:ascii="Arial" w:eastAsia="Times New Roman" w:hAnsi="Arial" w:cs="Arial"/>
          <w:sz w:val="18"/>
          <w:szCs w:val="18"/>
          <w:lang w:eastAsia="pt-BR"/>
        </w:rPr>
      </w:pPr>
    </w:p>
    <w:p w:rsidR="00034155" w:rsidRDefault="00034155" w:rsidP="00E91C67">
      <w:pPr>
        <w:spacing w:before="255" w:after="165" w:line="240" w:lineRule="auto"/>
        <w:ind w:left="120" w:right="120"/>
        <w:jc w:val="both"/>
        <w:rPr>
          <w:rFonts w:ascii="Arial" w:eastAsia="Times New Roman" w:hAnsi="Arial" w:cs="Arial"/>
          <w:sz w:val="18"/>
          <w:szCs w:val="18"/>
          <w:lang w:eastAsia="pt-BR"/>
        </w:rPr>
      </w:pPr>
    </w:p>
    <w:p w:rsidR="00034155" w:rsidRDefault="00034155" w:rsidP="00E91C67">
      <w:pPr>
        <w:spacing w:before="255" w:after="165" w:line="240" w:lineRule="auto"/>
        <w:ind w:left="120" w:right="120"/>
        <w:jc w:val="both"/>
        <w:rPr>
          <w:rFonts w:ascii="Arial" w:eastAsia="Times New Roman" w:hAnsi="Arial" w:cs="Arial"/>
          <w:sz w:val="18"/>
          <w:szCs w:val="18"/>
          <w:lang w:eastAsia="pt-BR"/>
        </w:rPr>
      </w:pPr>
    </w:p>
    <w:p w:rsidR="00034155" w:rsidRDefault="00034155" w:rsidP="00E91C67">
      <w:pPr>
        <w:spacing w:before="255" w:after="165" w:line="240" w:lineRule="auto"/>
        <w:ind w:left="120" w:right="120"/>
        <w:jc w:val="both"/>
        <w:rPr>
          <w:rFonts w:ascii="Arial" w:eastAsia="Times New Roman" w:hAnsi="Arial" w:cs="Arial"/>
          <w:sz w:val="18"/>
          <w:szCs w:val="18"/>
          <w:lang w:eastAsia="pt-BR"/>
        </w:rPr>
      </w:pPr>
    </w:p>
    <w:p w:rsidR="00034155" w:rsidRDefault="00034155" w:rsidP="00E91C67">
      <w:pPr>
        <w:spacing w:before="255" w:after="165" w:line="240" w:lineRule="auto"/>
        <w:ind w:left="120" w:right="120"/>
        <w:jc w:val="both"/>
        <w:rPr>
          <w:rFonts w:ascii="Arial" w:eastAsia="Times New Roman" w:hAnsi="Arial" w:cs="Arial"/>
          <w:sz w:val="18"/>
          <w:szCs w:val="18"/>
          <w:lang w:eastAsia="pt-BR"/>
        </w:rPr>
      </w:pPr>
    </w:p>
    <w:p w:rsidR="00034155" w:rsidRDefault="00034155" w:rsidP="00E91C67">
      <w:pPr>
        <w:spacing w:before="255" w:after="165" w:line="240" w:lineRule="auto"/>
        <w:ind w:left="120" w:right="120"/>
        <w:jc w:val="both"/>
        <w:rPr>
          <w:rFonts w:ascii="Arial" w:eastAsia="Times New Roman" w:hAnsi="Arial" w:cs="Arial"/>
          <w:sz w:val="18"/>
          <w:szCs w:val="18"/>
          <w:lang w:eastAsia="pt-BR"/>
        </w:rPr>
      </w:pPr>
    </w:p>
    <w:p w:rsidR="00034155" w:rsidRDefault="00034155" w:rsidP="00E91C67">
      <w:pPr>
        <w:spacing w:before="255" w:after="165" w:line="240" w:lineRule="auto"/>
        <w:ind w:left="120" w:right="120"/>
        <w:jc w:val="both"/>
        <w:rPr>
          <w:rFonts w:ascii="Arial" w:eastAsia="Times New Roman" w:hAnsi="Arial" w:cs="Arial"/>
          <w:sz w:val="18"/>
          <w:szCs w:val="18"/>
          <w:lang w:eastAsia="pt-BR"/>
        </w:rPr>
      </w:pPr>
    </w:p>
    <w:p w:rsidR="00034155" w:rsidRDefault="00034155" w:rsidP="00E91C67">
      <w:pPr>
        <w:spacing w:before="255" w:after="165" w:line="240" w:lineRule="auto"/>
        <w:ind w:left="120" w:right="120"/>
        <w:jc w:val="both"/>
        <w:rPr>
          <w:rFonts w:ascii="Arial" w:eastAsia="Times New Roman" w:hAnsi="Arial" w:cs="Arial"/>
          <w:sz w:val="18"/>
          <w:szCs w:val="18"/>
          <w:lang w:eastAsia="pt-BR"/>
        </w:rPr>
      </w:pPr>
    </w:p>
    <w:p w:rsidR="00034155" w:rsidRDefault="00034155" w:rsidP="00E91C67">
      <w:pPr>
        <w:spacing w:before="255" w:after="165" w:line="240" w:lineRule="auto"/>
        <w:ind w:left="120" w:right="120"/>
        <w:jc w:val="both"/>
        <w:rPr>
          <w:rFonts w:ascii="Arial" w:eastAsia="Times New Roman" w:hAnsi="Arial" w:cs="Arial"/>
          <w:sz w:val="18"/>
          <w:szCs w:val="18"/>
          <w:lang w:eastAsia="pt-BR"/>
        </w:rPr>
      </w:pPr>
    </w:p>
    <w:p w:rsidR="00034155" w:rsidRDefault="00034155" w:rsidP="00E91C67">
      <w:pPr>
        <w:spacing w:before="255" w:after="165" w:line="240" w:lineRule="auto"/>
        <w:ind w:left="120" w:right="120"/>
        <w:jc w:val="both"/>
        <w:rPr>
          <w:rFonts w:ascii="Arial" w:eastAsia="Times New Roman" w:hAnsi="Arial" w:cs="Arial"/>
          <w:sz w:val="18"/>
          <w:szCs w:val="18"/>
          <w:lang w:eastAsia="pt-BR"/>
        </w:rPr>
      </w:pPr>
    </w:p>
    <w:p w:rsidR="00034155" w:rsidRDefault="00034155" w:rsidP="00E91C67">
      <w:pPr>
        <w:spacing w:before="255" w:after="165" w:line="240" w:lineRule="auto"/>
        <w:ind w:left="120" w:right="120"/>
        <w:jc w:val="both"/>
        <w:rPr>
          <w:rFonts w:ascii="Arial" w:eastAsia="Times New Roman" w:hAnsi="Arial" w:cs="Arial"/>
          <w:sz w:val="18"/>
          <w:szCs w:val="18"/>
          <w:lang w:eastAsia="pt-BR"/>
        </w:rPr>
      </w:pPr>
    </w:p>
    <w:p w:rsidR="00034155" w:rsidRPr="00E91C67" w:rsidRDefault="00034155" w:rsidP="00E91C67">
      <w:pPr>
        <w:spacing w:before="255" w:after="165" w:line="240" w:lineRule="auto"/>
        <w:ind w:left="120" w:right="120"/>
        <w:jc w:val="both"/>
        <w:rPr>
          <w:rFonts w:ascii="Times New Roman" w:eastAsia="Times New Roman" w:hAnsi="Times New Roman" w:cs="Times New Roman"/>
          <w:sz w:val="24"/>
          <w:szCs w:val="24"/>
          <w:lang w:eastAsia="pt-BR"/>
        </w:rPr>
      </w:pPr>
    </w:p>
    <w:p w:rsidR="00E91C67" w:rsidRPr="00E91C67" w:rsidRDefault="00E91C67" w:rsidP="00E91C67">
      <w:pPr>
        <w:spacing w:before="135" w:after="0" w:line="240" w:lineRule="auto"/>
        <w:rPr>
          <w:rFonts w:ascii="Times New Roman" w:eastAsia="Times New Roman" w:hAnsi="Times New Roman" w:cs="Times New Roman"/>
          <w:sz w:val="24"/>
          <w:szCs w:val="24"/>
          <w:lang w:eastAsia="pt-BR"/>
        </w:rPr>
      </w:pPr>
    </w:p>
    <w:tbl>
      <w:tblPr>
        <w:tblW w:w="0" w:type="auto"/>
        <w:tblInd w:w="120" w:type="dxa"/>
        <w:tblCellMar>
          <w:top w:w="15" w:type="dxa"/>
          <w:left w:w="15" w:type="dxa"/>
          <w:bottom w:w="15" w:type="dxa"/>
          <w:right w:w="15" w:type="dxa"/>
        </w:tblCellMar>
        <w:tblLook w:val="04A0" w:firstRow="1" w:lastRow="0" w:firstColumn="1" w:lastColumn="0" w:noHBand="0" w:noVBand="1"/>
      </w:tblPr>
      <w:tblGrid>
        <w:gridCol w:w="324"/>
        <w:gridCol w:w="4671"/>
        <w:gridCol w:w="666"/>
        <w:gridCol w:w="608"/>
        <w:gridCol w:w="625"/>
        <w:gridCol w:w="671"/>
        <w:gridCol w:w="803"/>
      </w:tblGrid>
      <w:tr w:rsidR="00E91C67" w:rsidRPr="00E91C67" w:rsidTr="00E91C67">
        <w:trPr>
          <w:trHeight w:val="1050"/>
        </w:trPr>
        <w:tc>
          <w:tcPr>
            <w:tcW w:w="3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5"/>
              <w:rPr>
                <w:rFonts w:ascii="Times New Roman" w:eastAsia="Times New Roman" w:hAnsi="Times New Roman" w:cs="Times New Roman"/>
                <w:sz w:val="24"/>
                <w:szCs w:val="24"/>
                <w:lang w:eastAsia="pt-BR"/>
              </w:rPr>
            </w:pPr>
            <w:r w:rsidRPr="00E91C67">
              <w:rPr>
                <w:rFonts w:ascii="Arial" w:eastAsia="Times New Roman" w:hAnsi="Arial" w:cs="Arial"/>
                <w:b/>
                <w:bCs/>
                <w:spacing w:val="-4"/>
                <w:sz w:val="14"/>
                <w:szCs w:val="14"/>
                <w:lang w:eastAsia="pt-BR"/>
              </w:rPr>
              <w:t>Item</w:t>
            </w:r>
          </w:p>
        </w:tc>
        <w:tc>
          <w:tcPr>
            <w:tcW w:w="5640" w:type="dxa"/>
            <w:tcBorders>
              <w:top w:val="single" w:sz="6" w:space="0" w:color="000000"/>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5"/>
              <w:jc w:val="center"/>
              <w:rPr>
                <w:rFonts w:ascii="Times New Roman" w:eastAsia="Times New Roman" w:hAnsi="Times New Roman" w:cs="Times New Roman"/>
                <w:sz w:val="24"/>
                <w:szCs w:val="24"/>
                <w:lang w:eastAsia="pt-BR"/>
              </w:rPr>
            </w:pPr>
            <w:r w:rsidRPr="00E91C67">
              <w:rPr>
                <w:rFonts w:ascii="Arial" w:eastAsia="Times New Roman" w:hAnsi="Arial" w:cs="Arial"/>
                <w:b/>
                <w:bCs/>
                <w:spacing w:val="-2"/>
                <w:sz w:val="14"/>
                <w:szCs w:val="14"/>
                <w:lang w:eastAsia="pt-BR"/>
              </w:rPr>
              <w:t>Especificação</w:t>
            </w:r>
          </w:p>
        </w:tc>
        <w:tc>
          <w:tcPr>
            <w:tcW w:w="675" w:type="dxa"/>
            <w:tcBorders>
              <w:top w:val="single" w:sz="6" w:space="0" w:color="000000"/>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5"/>
              <w:jc w:val="center"/>
              <w:rPr>
                <w:rFonts w:ascii="Times New Roman" w:eastAsia="Times New Roman" w:hAnsi="Times New Roman" w:cs="Times New Roman"/>
                <w:sz w:val="24"/>
                <w:szCs w:val="24"/>
                <w:lang w:eastAsia="pt-BR"/>
              </w:rPr>
            </w:pPr>
            <w:r w:rsidRPr="00E91C67">
              <w:rPr>
                <w:rFonts w:ascii="Arial" w:eastAsia="Times New Roman" w:hAnsi="Arial" w:cs="Arial"/>
                <w:b/>
                <w:bCs/>
                <w:spacing w:val="-2"/>
                <w:sz w:val="14"/>
                <w:szCs w:val="14"/>
                <w:lang w:eastAsia="pt-BR"/>
              </w:rPr>
              <w:t>Código</w:t>
            </w:r>
          </w:p>
        </w:tc>
        <w:tc>
          <w:tcPr>
            <w:tcW w:w="615" w:type="dxa"/>
            <w:tcBorders>
              <w:top w:val="single" w:sz="6" w:space="0" w:color="000000"/>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5" w:firstLine="113"/>
              <w:rPr>
                <w:rFonts w:ascii="Times New Roman" w:eastAsia="Times New Roman" w:hAnsi="Times New Roman" w:cs="Times New Roman"/>
                <w:sz w:val="24"/>
                <w:szCs w:val="24"/>
                <w:lang w:eastAsia="pt-BR"/>
              </w:rPr>
            </w:pPr>
            <w:r w:rsidRPr="00E91C67">
              <w:rPr>
                <w:rFonts w:ascii="Arial" w:eastAsia="Times New Roman" w:hAnsi="Arial" w:cs="Arial"/>
                <w:b/>
                <w:bCs/>
                <w:spacing w:val="-4"/>
                <w:sz w:val="14"/>
                <w:szCs w:val="14"/>
                <w:lang w:eastAsia="pt-BR"/>
              </w:rPr>
              <w:t>Cód.</w:t>
            </w:r>
            <w:r w:rsidRPr="00E91C67">
              <w:rPr>
                <w:rFonts w:ascii="Arial" w:eastAsia="Times New Roman" w:hAnsi="Arial" w:cs="Arial"/>
                <w:b/>
                <w:bCs/>
                <w:lang w:eastAsia="pt-BR"/>
              </w:rPr>
              <w:t xml:space="preserve"> </w:t>
            </w:r>
            <w:r w:rsidRPr="00E91C67">
              <w:rPr>
                <w:rFonts w:ascii="Arial" w:eastAsia="Times New Roman" w:hAnsi="Arial" w:cs="Arial"/>
                <w:b/>
                <w:bCs/>
                <w:spacing w:val="-2"/>
                <w:sz w:val="14"/>
                <w:szCs w:val="14"/>
                <w:lang w:eastAsia="pt-BR"/>
              </w:rPr>
              <w:t>Siafisico</w:t>
            </w:r>
          </w:p>
        </w:tc>
        <w:tc>
          <w:tcPr>
            <w:tcW w:w="630" w:type="dxa"/>
            <w:tcBorders>
              <w:top w:val="single" w:sz="6" w:space="0" w:color="000000"/>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5"/>
              <w:jc w:val="center"/>
              <w:rPr>
                <w:rFonts w:ascii="Times New Roman" w:eastAsia="Times New Roman" w:hAnsi="Times New Roman" w:cs="Times New Roman"/>
                <w:sz w:val="24"/>
                <w:szCs w:val="24"/>
                <w:lang w:eastAsia="pt-BR"/>
              </w:rPr>
            </w:pPr>
            <w:r w:rsidRPr="00E91C67">
              <w:rPr>
                <w:rFonts w:ascii="Arial" w:eastAsia="Times New Roman" w:hAnsi="Arial" w:cs="Arial"/>
                <w:b/>
                <w:bCs/>
                <w:spacing w:val="-2"/>
                <w:sz w:val="14"/>
                <w:szCs w:val="14"/>
                <w:lang w:eastAsia="pt-BR"/>
              </w:rPr>
              <w:t>CATMAT</w:t>
            </w:r>
          </w:p>
        </w:tc>
        <w:tc>
          <w:tcPr>
            <w:tcW w:w="675" w:type="dxa"/>
            <w:tcBorders>
              <w:top w:val="single" w:sz="6" w:space="0" w:color="000000"/>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90" w:right="75" w:hanging="32"/>
              <w:rPr>
                <w:rFonts w:ascii="Times New Roman" w:eastAsia="Times New Roman" w:hAnsi="Times New Roman" w:cs="Times New Roman"/>
                <w:sz w:val="24"/>
                <w:szCs w:val="24"/>
                <w:lang w:eastAsia="pt-BR"/>
              </w:rPr>
            </w:pPr>
            <w:r w:rsidRPr="00E91C67">
              <w:rPr>
                <w:rFonts w:ascii="Arial" w:eastAsia="Times New Roman" w:hAnsi="Arial" w:cs="Arial"/>
                <w:b/>
                <w:bCs/>
                <w:sz w:val="14"/>
                <w:szCs w:val="14"/>
                <w:lang w:eastAsia="pt-BR"/>
              </w:rPr>
              <w:t xml:space="preserve">Und. de </w:t>
            </w:r>
            <w:r w:rsidRPr="00E91C67">
              <w:rPr>
                <w:rFonts w:ascii="Arial" w:eastAsia="Times New Roman" w:hAnsi="Arial" w:cs="Arial"/>
                <w:b/>
                <w:bCs/>
                <w:spacing w:val="-2"/>
                <w:sz w:val="14"/>
                <w:szCs w:val="14"/>
                <w:lang w:eastAsia="pt-BR"/>
              </w:rPr>
              <w:t>medida</w:t>
            </w:r>
          </w:p>
        </w:tc>
        <w:tc>
          <w:tcPr>
            <w:tcW w:w="810" w:type="dxa"/>
            <w:tcBorders>
              <w:top w:val="single" w:sz="6" w:space="0" w:color="000000"/>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5"/>
              <w:jc w:val="center"/>
              <w:rPr>
                <w:rFonts w:ascii="Times New Roman" w:eastAsia="Times New Roman" w:hAnsi="Times New Roman" w:cs="Times New Roman"/>
                <w:sz w:val="24"/>
                <w:szCs w:val="24"/>
                <w:lang w:eastAsia="pt-BR"/>
              </w:rPr>
            </w:pPr>
            <w:r w:rsidRPr="00E91C67">
              <w:rPr>
                <w:rFonts w:ascii="Arial" w:eastAsia="Times New Roman" w:hAnsi="Arial" w:cs="Arial"/>
                <w:b/>
                <w:bCs/>
                <w:spacing w:val="-2"/>
                <w:sz w:val="14"/>
                <w:szCs w:val="14"/>
                <w:lang w:eastAsia="pt-BR"/>
              </w:rPr>
              <w:t>Quantidade</w:t>
            </w:r>
          </w:p>
        </w:tc>
      </w:tr>
      <w:tr w:rsidR="00E91C67" w:rsidRPr="00E91C67" w:rsidTr="00034155">
        <w:trPr>
          <w:trHeight w:val="1198"/>
        </w:trPr>
        <w:tc>
          <w:tcPr>
            <w:tcW w:w="330"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after="0" w:line="240" w:lineRule="auto"/>
              <w:ind w:left="15"/>
              <w:rPr>
                <w:rFonts w:ascii="Times New Roman" w:eastAsia="Times New Roman" w:hAnsi="Times New Roman" w:cs="Times New Roman"/>
                <w:sz w:val="24"/>
                <w:szCs w:val="24"/>
                <w:lang w:eastAsia="pt-BR"/>
              </w:rPr>
            </w:pPr>
            <w:r w:rsidRPr="00E91C67">
              <w:rPr>
                <w:rFonts w:ascii="Arial" w:eastAsia="Times New Roman" w:hAnsi="Arial" w:cs="Arial"/>
                <w:spacing w:val="-10"/>
                <w:sz w:val="14"/>
                <w:szCs w:val="14"/>
                <w:lang w:eastAsia="pt-BR"/>
              </w:rPr>
              <w:t>1</w:t>
            </w:r>
          </w:p>
        </w:tc>
        <w:tc>
          <w:tcPr>
            <w:tcW w:w="5640" w:type="dxa"/>
            <w:tcBorders>
              <w:top w:val="nil"/>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after="0" w:line="240" w:lineRule="auto"/>
              <w:ind w:left="15" w:right="15"/>
              <w:jc w:val="both"/>
              <w:rPr>
                <w:rFonts w:ascii="Times New Roman" w:eastAsia="Times New Roman" w:hAnsi="Times New Roman" w:cs="Times New Roman"/>
                <w:sz w:val="24"/>
                <w:szCs w:val="24"/>
                <w:lang w:eastAsia="pt-BR"/>
              </w:rPr>
            </w:pPr>
            <w:r w:rsidRPr="00E91C67">
              <w:rPr>
                <w:rFonts w:ascii="Arial" w:eastAsia="Times New Roman" w:hAnsi="Arial" w:cs="Arial"/>
                <w:sz w:val="14"/>
                <w:szCs w:val="14"/>
                <w:lang w:eastAsia="pt-BR"/>
              </w:rPr>
              <w:t>CÂNULA AÓRTICA ARAMADA 20F - CONSTITUIDO DE TUBO DE PVC, COM REFORÇO INTERNO EM ARMAÇÃO DE AÇO INOXIDÁVEL, 20 FR, PONTEIRA PLÁSTICA BISELADA, TIPO CURVA COM ANGULAÇÃO DE 45 E COM ORIFICIO CENTRAL. EMBALAGEM UNITARIA QUE PERMITA ABERTURA ASSEPTICA, COM DADOS DE IDENTIFICAÇÃO, N° DE LOTE, DATA DE VALIDADE, ESTERILIZAÇÃO E REGISTRO DA ANVISA.</w:t>
            </w:r>
          </w:p>
        </w:tc>
        <w:tc>
          <w:tcPr>
            <w:tcW w:w="675" w:type="dxa"/>
            <w:tcBorders>
              <w:top w:val="nil"/>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5"/>
              <w:jc w:val="center"/>
              <w:rPr>
                <w:rFonts w:ascii="Times New Roman" w:eastAsia="Times New Roman" w:hAnsi="Times New Roman" w:cs="Times New Roman"/>
                <w:sz w:val="24"/>
                <w:szCs w:val="24"/>
                <w:lang w:eastAsia="pt-BR"/>
              </w:rPr>
            </w:pPr>
            <w:r w:rsidRPr="00E91C67">
              <w:rPr>
                <w:rFonts w:ascii="Arial" w:eastAsia="Times New Roman" w:hAnsi="Arial" w:cs="Arial"/>
                <w:spacing w:val="-2"/>
                <w:sz w:val="14"/>
                <w:szCs w:val="14"/>
                <w:lang w:eastAsia="pt-BR"/>
              </w:rPr>
              <w:t>64050028</w:t>
            </w:r>
          </w:p>
        </w:tc>
        <w:tc>
          <w:tcPr>
            <w:tcW w:w="615" w:type="dxa"/>
            <w:tcBorders>
              <w:top w:val="nil"/>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right="15"/>
              <w:jc w:val="center"/>
              <w:rPr>
                <w:rFonts w:ascii="Times New Roman" w:eastAsia="Times New Roman" w:hAnsi="Times New Roman" w:cs="Times New Roman"/>
                <w:sz w:val="24"/>
                <w:szCs w:val="24"/>
                <w:lang w:eastAsia="pt-BR"/>
              </w:rPr>
            </w:pPr>
            <w:r w:rsidRPr="00E91C67">
              <w:rPr>
                <w:rFonts w:ascii="Arial" w:eastAsia="Times New Roman" w:hAnsi="Arial" w:cs="Arial"/>
                <w:spacing w:val="-2"/>
                <w:sz w:val="14"/>
                <w:szCs w:val="14"/>
                <w:lang w:eastAsia="pt-BR"/>
              </w:rPr>
              <w:t>4414667</w:t>
            </w:r>
          </w:p>
        </w:tc>
        <w:tc>
          <w:tcPr>
            <w:tcW w:w="630" w:type="dxa"/>
            <w:tcBorders>
              <w:top w:val="nil"/>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right="105"/>
              <w:jc w:val="center"/>
              <w:rPr>
                <w:rFonts w:ascii="Times New Roman" w:eastAsia="Times New Roman" w:hAnsi="Times New Roman" w:cs="Times New Roman"/>
                <w:sz w:val="24"/>
                <w:szCs w:val="24"/>
                <w:lang w:eastAsia="pt-BR"/>
              </w:rPr>
            </w:pPr>
            <w:r w:rsidRPr="00E91C67">
              <w:rPr>
                <w:rFonts w:ascii="Arial" w:eastAsia="Times New Roman" w:hAnsi="Arial" w:cs="Arial"/>
                <w:spacing w:val="-2"/>
                <w:sz w:val="14"/>
                <w:szCs w:val="14"/>
                <w:lang w:eastAsia="pt-BR"/>
              </w:rPr>
              <w:t>474601</w:t>
            </w:r>
          </w:p>
        </w:tc>
        <w:tc>
          <w:tcPr>
            <w:tcW w:w="675" w:type="dxa"/>
            <w:tcBorders>
              <w:top w:val="nil"/>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5"/>
              <w:jc w:val="center"/>
              <w:rPr>
                <w:rFonts w:ascii="Times New Roman" w:eastAsia="Times New Roman" w:hAnsi="Times New Roman" w:cs="Times New Roman"/>
                <w:sz w:val="24"/>
                <w:szCs w:val="24"/>
                <w:lang w:eastAsia="pt-BR"/>
              </w:rPr>
            </w:pPr>
            <w:r w:rsidRPr="00E91C67">
              <w:rPr>
                <w:rFonts w:ascii="Arial" w:eastAsia="Times New Roman" w:hAnsi="Arial" w:cs="Arial"/>
                <w:spacing w:val="-2"/>
                <w:sz w:val="14"/>
                <w:szCs w:val="14"/>
                <w:lang w:eastAsia="pt-BR"/>
              </w:rPr>
              <w:t>UNIDADE</w:t>
            </w:r>
          </w:p>
        </w:tc>
        <w:tc>
          <w:tcPr>
            <w:tcW w:w="810" w:type="dxa"/>
            <w:tcBorders>
              <w:top w:val="nil"/>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35"/>
              <w:jc w:val="center"/>
              <w:rPr>
                <w:rFonts w:ascii="Times New Roman" w:eastAsia="Times New Roman" w:hAnsi="Times New Roman" w:cs="Times New Roman"/>
                <w:sz w:val="24"/>
                <w:szCs w:val="24"/>
                <w:lang w:eastAsia="pt-BR"/>
              </w:rPr>
            </w:pPr>
            <w:r w:rsidRPr="00E91C67">
              <w:rPr>
                <w:rFonts w:ascii="Arial" w:eastAsia="Times New Roman" w:hAnsi="Arial" w:cs="Arial"/>
                <w:spacing w:val="-2"/>
                <w:sz w:val="14"/>
                <w:szCs w:val="14"/>
                <w:lang w:eastAsia="pt-BR"/>
              </w:rPr>
              <w:t>30,0000</w:t>
            </w:r>
          </w:p>
        </w:tc>
      </w:tr>
      <w:tr w:rsidR="00E91C67" w:rsidRPr="00E91C67" w:rsidTr="00034155">
        <w:trPr>
          <w:trHeight w:val="1399"/>
        </w:trPr>
        <w:tc>
          <w:tcPr>
            <w:tcW w:w="330"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after="0" w:line="240" w:lineRule="auto"/>
              <w:ind w:left="15"/>
              <w:rPr>
                <w:rFonts w:ascii="Times New Roman" w:eastAsia="Times New Roman" w:hAnsi="Times New Roman" w:cs="Times New Roman"/>
                <w:sz w:val="24"/>
                <w:szCs w:val="24"/>
                <w:lang w:eastAsia="pt-BR"/>
              </w:rPr>
            </w:pPr>
            <w:r w:rsidRPr="00E91C67">
              <w:rPr>
                <w:rFonts w:ascii="Arial" w:eastAsia="Times New Roman" w:hAnsi="Arial" w:cs="Arial"/>
                <w:spacing w:val="-10"/>
                <w:sz w:val="14"/>
                <w:szCs w:val="14"/>
                <w:lang w:eastAsia="pt-BR"/>
              </w:rPr>
              <w:t>2</w:t>
            </w:r>
          </w:p>
        </w:tc>
        <w:tc>
          <w:tcPr>
            <w:tcW w:w="5640" w:type="dxa"/>
            <w:tcBorders>
              <w:top w:val="nil"/>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after="0" w:line="240" w:lineRule="auto"/>
              <w:ind w:left="15" w:right="15"/>
              <w:jc w:val="both"/>
              <w:rPr>
                <w:rFonts w:ascii="Times New Roman" w:eastAsia="Times New Roman" w:hAnsi="Times New Roman" w:cs="Times New Roman"/>
                <w:sz w:val="24"/>
                <w:szCs w:val="24"/>
                <w:lang w:eastAsia="pt-BR"/>
              </w:rPr>
            </w:pPr>
            <w:r w:rsidRPr="00E91C67">
              <w:rPr>
                <w:rFonts w:ascii="Arial" w:eastAsia="Times New Roman" w:hAnsi="Arial" w:cs="Arial"/>
                <w:sz w:val="14"/>
                <w:szCs w:val="14"/>
                <w:lang w:eastAsia="pt-BR"/>
              </w:rPr>
              <w:t>CÂNULA AÓRTICA ARAMADA 22F, 30 A 35 CM DE COMPRIMENTO, CONECTOR 3/8 POLEGADAS, - CONSTITUIDO DE TUBO DE PVC, COM REFORÇO INTERNO EM ARMAÇÃO DE AÇO INOXIDÁVEL, 22 FR, TEM PONTEIRA PLÁSTICA BISELADA, TIPO CURVA COM ANGULAÇÃO DE 45, COM ORIFICIO CENTRAL, EMBALAGEM UNITARIA QUE PERMITA ABERTURA ASSEPTICA, COM DADOS DE IDENTIFICAÇÃO, N° DE LOTE, DATA DE VALIDADE, ESTERILIZAÇÃO E REGISTRO DA ANVISA.</w:t>
            </w:r>
          </w:p>
        </w:tc>
        <w:tc>
          <w:tcPr>
            <w:tcW w:w="675" w:type="dxa"/>
            <w:tcBorders>
              <w:top w:val="nil"/>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5"/>
              <w:jc w:val="center"/>
              <w:rPr>
                <w:rFonts w:ascii="Times New Roman" w:eastAsia="Times New Roman" w:hAnsi="Times New Roman" w:cs="Times New Roman"/>
                <w:sz w:val="24"/>
                <w:szCs w:val="24"/>
                <w:lang w:eastAsia="pt-BR"/>
              </w:rPr>
            </w:pPr>
            <w:r w:rsidRPr="00E91C67">
              <w:rPr>
                <w:rFonts w:ascii="Arial" w:eastAsia="Times New Roman" w:hAnsi="Arial" w:cs="Arial"/>
                <w:spacing w:val="-2"/>
                <w:sz w:val="14"/>
                <w:szCs w:val="14"/>
                <w:lang w:eastAsia="pt-BR"/>
              </w:rPr>
              <w:t>64050066</w:t>
            </w:r>
          </w:p>
        </w:tc>
        <w:tc>
          <w:tcPr>
            <w:tcW w:w="615" w:type="dxa"/>
            <w:tcBorders>
              <w:top w:val="nil"/>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right="15"/>
              <w:jc w:val="center"/>
              <w:rPr>
                <w:rFonts w:ascii="Times New Roman" w:eastAsia="Times New Roman" w:hAnsi="Times New Roman" w:cs="Times New Roman"/>
                <w:sz w:val="24"/>
                <w:szCs w:val="24"/>
                <w:lang w:eastAsia="pt-BR"/>
              </w:rPr>
            </w:pPr>
            <w:r w:rsidRPr="00E91C67">
              <w:rPr>
                <w:rFonts w:ascii="Arial" w:eastAsia="Times New Roman" w:hAnsi="Arial" w:cs="Arial"/>
                <w:spacing w:val="-2"/>
                <w:sz w:val="14"/>
                <w:szCs w:val="14"/>
                <w:lang w:eastAsia="pt-BR"/>
              </w:rPr>
              <w:t>4414659</w:t>
            </w:r>
          </w:p>
        </w:tc>
        <w:tc>
          <w:tcPr>
            <w:tcW w:w="630" w:type="dxa"/>
            <w:tcBorders>
              <w:top w:val="nil"/>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right="105"/>
              <w:jc w:val="center"/>
              <w:rPr>
                <w:rFonts w:ascii="Times New Roman" w:eastAsia="Times New Roman" w:hAnsi="Times New Roman" w:cs="Times New Roman"/>
                <w:sz w:val="24"/>
                <w:szCs w:val="24"/>
                <w:lang w:eastAsia="pt-BR"/>
              </w:rPr>
            </w:pPr>
            <w:r w:rsidRPr="00E91C67">
              <w:rPr>
                <w:rFonts w:ascii="Arial" w:eastAsia="Times New Roman" w:hAnsi="Arial" w:cs="Arial"/>
                <w:spacing w:val="-2"/>
                <w:sz w:val="14"/>
                <w:szCs w:val="14"/>
                <w:lang w:eastAsia="pt-BR"/>
              </w:rPr>
              <w:t>474601</w:t>
            </w:r>
          </w:p>
        </w:tc>
        <w:tc>
          <w:tcPr>
            <w:tcW w:w="675" w:type="dxa"/>
            <w:tcBorders>
              <w:top w:val="nil"/>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5"/>
              <w:jc w:val="center"/>
              <w:rPr>
                <w:rFonts w:ascii="Times New Roman" w:eastAsia="Times New Roman" w:hAnsi="Times New Roman" w:cs="Times New Roman"/>
                <w:sz w:val="24"/>
                <w:szCs w:val="24"/>
                <w:lang w:eastAsia="pt-BR"/>
              </w:rPr>
            </w:pPr>
            <w:r w:rsidRPr="00E91C67">
              <w:rPr>
                <w:rFonts w:ascii="Arial" w:eastAsia="Times New Roman" w:hAnsi="Arial" w:cs="Arial"/>
                <w:spacing w:val="-2"/>
                <w:sz w:val="14"/>
                <w:szCs w:val="14"/>
                <w:lang w:eastAsia="pt-BR"/>
              </w:rPr>
              <w:t>UNIDADE</w:t>
            </w:r>
          </w:p>
        </w:tc>
        <w:tc>
          <w:tcPr>
            <w:tcW w:w="810" w:type="dxa"/>
            <w:tcBorders>
              <w:top w:val="nil"/>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35"/>
              <w:jc w:val="center"/>
              <w:rPr>
                <w:rFonts w:ascii="Times New Roman" w:eastAsia="Times New Roman" w:hAnsi="Times New Roman" w:cs="Times New Roman"/>
                <w:sz w:val="24"/>
                <w:szCs w:val="24"/>
                <w:lang w:eastAsia="pt-BR"/>
              </w:rPr>
            </w:pPr>
            <w:r w:rsidRPr="00E91C67">
              <w:rPr>
                <w:rFonts w:ascii="Arial" w:eastAsia="Times New Roman" w:hAnsi="Arial" w:cs="Arial"/>
                <w:spacing w:val="-2"/>
                <w:sz w:val="14"/>
                <w:szCs w:val="14"/>
                <w:lang w:eastAsia="pt-BR"/>
              </w:rPr>
              <w:t>30,0000</w:t>
            </w:r>
          </w:p>
        </w:tc>
      </w:tr>
      <w:tr w:rsidR="00E91C67" w:rsidRPr="00E91C67" w:rsidTr="00034155">
        <w:trPr>
          <w:trHeight w:val="1405"/>
        </w:trPr>
        <w:tc>
          <w:tcPr>
            <w:tcW w:w="330"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after="0" w:line="240" w:lineRule="auto"/>
              <w:ind w:left="15"/>
              <w:rPr>
                <w:rFonts w:ascii="Times New Roman" w:eastAsia="Times New Roman" w:hAnsi="Times New Roman" w:cs="Times New Roman"/>
                <w:sz w:val="24"/>
                <w:szCs w:val="24"/>
                <w:lang w:eastAsia="pt-BR"/>
              </w:rPr>
            </w:pPr>
            <w:r w:rsidRPr="00E91C67">
              <w:rPr>
                <w:rFonts w:ascii="Arial" w:eastAsia="Times New Roman" w:hAnsi="Arial" w:cs="Arial"/>
                <w:spacing w:val="-10"/>
                <w:sz w:val="14"/>
                <w:szCs w:val="14"/>
                <w:lang w:eastAsia="pt-BR"/>
              </w:rPr>
              <w:lastRenderedPageBreak/>
              <w:t>3</w:t>
            </w:r>
          </w:p>
        </w:tc>
        <w:tc>
          <w:tcPr>
            <w:tcW w:w="5640" w:type="dxa"/>
            <w:tcBorders>
              <w:top w:val="nil"/>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after="0" w:line="240" w:lineRule="auto"/>
              <w:ind w:left="15" w:right="15"/>
              <w:jc w:val="both"/>
              <w:rPr>
                <w:rFonts w:ascii="Times New Roman" w:eastAsia="Times New Roman" w:hAnsi="Times New Roman" w:cs="Times New Roman"/>
                <w:sz w:val="24"/>
                <w:szCs w:val="24"/>
                <w:lang w:eastAsia="pt-BR"/>
              </w:rPr>
            </w:pPr>
            <w:r w:rsidRPr="00E91C67">
              <w:rPr>
                <w:rFonts w:ascii="Arial" w:eastAsia="Times New Roman" w:hAnsi="Arial" w:cs="Arial"/>
                <w:sz w:val="14"/>
                <w:szCs w:val="14"/>
                <w:lang w:eastAsia="pt-BR"/>
              </w:rPr>
              <w:t>CÂNULA AÓRTICA ARAMADA 24F- CONSTITUIDO DE TUBO DE PVC, COM REFORÇO INTERNO EM ARMAÇÃO DE AÇO INOXIDÁVEL, 24 FR, TEM PONTEIRA PLÁSTICA BISELADA, TIPO CURVA COM ANGULAÇAO DE 45, COM ORIFICIO CENTRAL.EMBALAGEM UNITARIA QUE PERMITA ABERTURA ASSEPTICA COM DADOS DE IDENTIFICAÇÃO, Nº DE LOTE, DARA DE VALIDADE, ESTERILIZAÇÃO E REGISTRO DA ANVISA.</w:t>
            </w:r>
          </w:p>
        </w:tc>
        <w:tc>
          <w:tcPr>
            <w:tcW w:w="675" w:type="dxa"/>
            <w:tcBorders>
              <w:top w:val="nil"/>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5"/>
              <w:jc w:val="center"/>
              <w:rPr>
                <w:rFonts w:ascii="Times New Roman" w:eastAsia="Times New Roman" w:hAnsi="Times New Roman" w:cs="Times New Roman"/>
                <w:sz w:val="24"/>
                <w:szCs w:val="24"/>
                <w:lang w:eastAsia="pt-BR"/>
              </w:rPr>
            </w:pPr>
            <w:r w:rsidRPr="00E91C67">
              <w:rPr>
                <w:rFonts w:ascii="Arial" w:eastAsia="Times New Roman" w:hAnsi="Arial" w:cs="Arial"/>
                <w:spacing w:val="-2"/>
                <w:sz w:val="14"/>
                <w:szCs w:val="14"/>
                <w:lang w:eastAsia="pt-BR"/>
              </w:rPr>
              <w:t>64050067</w:t>
            </w:r>
          </w:p>
        </w:tc>
        <w:tc>
          <w:tcPr>
            <w:tcW w:w="615" w:type="dxa"/>
            <w:tcBorders>
              <w:top w:val="nil"/>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right="15"/>
              <w:jc w:val="center"/>
              <w:rPr>
                <w:rFonts w:ascii="Times New Roman" w:eastAsia="Times New Roman" w:hAnsi="Times New Roman" w:cs="Times New Roman"/>
                <w:sz w:val="24"/>
                <w:szCs w:val="24"/>
                <w:lang w:eastAsia="pt-BR"/>
              </w:rPr>
            </w:pPr>
            <w:r w:rsidRPr="00E91C67">
              <w:rPr>
                <w:rFonts w:ascii="Arial" w:eastAsia="Times New Roman" w:hAnsi="Arial" w:cs="Arial"/>
                <w:spacing w:val="-2"/>
                <w:sz w:val="14"/>
                <w:szCs w:val="14"/>
                <w:lang w:eastAsia="pt-BR"/>
              </w:rPr>
              <w:t>5091632</w:t>
            </w:r>
          </w:p>
        </w:tc>
        <w:tc>
          <w:tcPr>
            <w:tcW w:w="630" w:type="dxa"/>
            <w:tcBorders>
              <w:top w:val="nil"/>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right="105"/>
              <w:jc w:val="center"/>
              <w:rPr>
                <w:rFonts w:ascii="Times New Roman" w:eastAsia="Times New Roman" w:hAnsi="Times New Roman" w:cs="Times New Roman"/>
                <w:sz w:val="24"/>
                <w:szCs w:val="24"/>
                <w:lang w:eastAsia="pt-BR"/>
              </w:rPr>
            </w:pPr>
            <w:r w:rsidRPr="00E91C67">
              <w:rPr>
                <w:rFonts w:ascii="Arial" w:eastAsia="Times New Roman" w:hAnsi="Arial" w:cs="Arial"/>
                <w:spacing w:val="-2"/>
                <w:sz w:val="14"/>
                <w:szCs w:val="14"/>
                <w:lang w:eastAsia="pt-BR"/>
              </w:rPr>
              <w:t>474641</w:t>
            </w:r>
          </w:p>
        </w:tc>
        <w:tc>
          <w:tcPr>
            <w:tcW w:w="675" w:type="dxa"/>
            <w:tcBorders>
              <w:top w:val="nil"/>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5"/>
              <w:jc w:val="center"/>
              <w:rPr>
                <w:rFonts w:ascii="Times New Roman" w:eastAsia="Times New Roman" w:hAnsi="Times New Roman" w:cs="Times New Roman"/>
                <w:sz w:val="24"/>
                <w:szCs w:val="24"/>
                <w:lang w:eastAsia="pt-BR"/>
              </w:rPr>
            </w:pPr>
            <w:r w:rsidRPr="00E91C67">
              <w:rPr>
                <w:rFonts w:ascii="Arial" w:eastAsia="Times New Roman" w:hAnsi="Arial" w:cs="Arial"/>
                <w:spacing w:val="-2"/>
                <w:sz w:val="14"/>
                <w:szCs w:val="14"/>
                <w:lang w:eastAsia="pt-BR"/>
              </w:rPr>
              <w:t>UNIDADE</w:t>
            </w:r>
          </w:p>
        </w:tc>
        <w:tc>
          <w:tcPr>
            <w:tcW w:w="810" w:type="dxa"/>
            <w:tcBorders>
              <w:top w:val="nil"/>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35"/>
              <w:jc w:val="center"/>
              <w:rPr>
                <w:rFonts w:ascii="Times New Roman" w:eastAsia="Times New Roman" w:hAnsi="Times New Roman" w:cs="Times New Roman"/>
                <w:sz w:val="24"/>
                <w:szCs w:val="24"/>
                <w:lang w:eastAsia="pt-BR"/>
              </w:rPr>
            </w:pPr>
            <w:r w:rsidRPr="00E91C67">
              <w:rPr>
                <w:rFonts w:ascii="Arial" w:eastAsia="Times New Roman" w:hAnsi="Arial" w:cs="Arial"/>
                <w:spacing w:val="-2"/>
                <w:sz w:val="14"/>
                <w:szCs w:val="14"/>
                <w:lang w:eastAsia="pt-BR"/>
              </w:rPr>
              <w:t>32,0000</w:t>
            </w:r>
          </w:p>
        </w:tc>
      </w:tr>
      <w:tr w:rsidR="00E91C67" w:rsidRPr="00E91C67" w:rsidTr="00034155">
        <w:trPr>
          <w:trHeight w:val="850"/>
        </w:trPr>
        <w:tc>
          <w:tcPr>
            <w:tcW w:w="330" w:type="dxa"/>
            <w:tcBorders>
              <w:top w:val="nil"/>
              <w:left w:val="single" w:sz="6" w:space="0" w:color="000000"/>
              <w:bottom w:val="nil"/>
              <w:right w:val="single" w:sz="6" w:space="0" w:color="000000"/>
            </w:tcBorders>
            <w:tcMar>
              <w:top w:w="0" w:type="dxa"/>
              <w:left w:w="0" w:type="dxa"/>
              <w:bottom w:w="0" w:type="dxa"/>
              <w:right w:w="0" w:type="dxa"/>
            </w:tcMar>
            <w:hideMark/>
          </w:tcPr>
          <w:p w:rsidR="00E91C67" w:rsidRPr="00E91C67" w:rsidRDefault="00E91C67" w:rsidP="00E91C67">
            <w:pPr>
              <w:spacing w:after="0" w:line="240" w:lineRule="auto"/>
              <w:ind w:left="15"/>
              <w:rPr>
                <w:rFonts w:ascii="Times New Roman" w:eastAsia="Times New Roman" w:hAnsi="Times New Roman" w:cs="Times New Roman"/>
                <w:sz w:val="24"/>
                <w:szCs w:val="24"/>
                <w:lang w:eastAsia="pt-BR"/>
              </w:rPr>
            </w:pPr>
            <w:r w:rsidRPr="00E91C67">
              <w:rPr>
                <w:rFonts w:ascii="Arial" w:eastAsia="Times New Roman" w:hAnsi="Arial" w:cs="Arial"/>
                <w:spacing w:val="-10"/>
                <w:sz w:val="14"/>
                <w:szCs w:val="14"/>
                <w:lang w:eastAsia="pt-BR"/>
              </w:rPr>
              <w:t>4</w:t>
            </w:r>
          </w:p>
        </w:tc>
        <w:tc>
          <w:tcPr>
            <w:tcW w:w="5640" w:type="dxa"/>
            <w:tcBorders>
              <w:top w:val="nil"/>
              <w:left w:val="nil"/>
              <w:bottom w:val="nil"/>
              <w:right w:val="single" w:sz="6" w:space="0" w:color="000000"/>
            </w:tcBorders>
            <w:tcMar>
              <w:top w:w="0" w:type="dxa"/>
              <w:left w:w="0" w:type="dxa"/>
              <w:bottom w:w="0" w:type="dxa"/>
              <w:right w:w="0" w:type="dxa"/>
            </w:tcMar>
            <w:hideMark/>
          </w:tcPr>
          <w:p w:rsidR="00E91C67" w:rsidRPr="00E91C67" w:rsidRDefault="00E91C67" w:rsidP="00E91C67">
            <w:pPr>
              <w:spacing w:after="0" w:line="240" w:lineRule="auto"/>
              <w:ind w:left="15"/>
              <w:rPr>
                <w:rFonts w:ascii="Times New Roman" w:eastAsia="Times New Roman" w:hAnsi="Times New Roman" w:cs="Times New Roman"/>
                <w:sz w:val="24"/>
                <w:szCs w:val="24"/>
                <w:lang w:eastAsia="pt-BR"/>
              </w:rPr>
            </w:pPr>
            <w:r w:rsidRPr="00E91C67">
              <w:rPr>
                <w:rFonts w:ascii="Arial" w:eastAsia="Times New Roman" w:hAnsi="Arial" w:cs="Arial"/>
                <w:sz w:val="14"/>
                <w:szCs w:val="14"/>
                <w:lang w:eastAsia="pt-BR"/>
              </w:rPr>
              <w:t xml:space="preserve">"""CÂNULA ARAMADA 3/8, PONTA RETA E ARREDONDADA COM MULTIPLOS ORÍFICIOS, 28 FR (9,3 MM), 36 CM DE COMPRIMENTO, CONECTOR </w:t>
            </w:r>
            <w:r w:rsidRPr="00E91C67">
              <w:rPr>
                <w:rFonts w:ascii="Arial" w:eastAsia="Times New Roman" w:hAnsi="Arial" w:cs="Arial"/>
                <w:spacing w:val="-5"/>
                <w:sz w:val="14"/>
                <w:szCs w:val="14"/>
                <w:lang w:eastAsia="pt-BR"/>
              </w:rPr>
              <w:t>3/8</w:t>
            </w:r>
          </w:p>
          <w:p w:rsidR="00E91C67" w:rsidRPr="00E91C67" w:rsidRDefault="00E91C67" w:rsidP="00E91C67">
            <w:pPr>
              <w:spacing w:after="0" w:line="240" w:lineRule="auto"/>
              <w:ind w:left="15"/>
              <w:rPr>
                <w:rFonts w:ascii="Times New Roman" w:eastAsia="Times New Roman" w:hAnsi="Times New Roman" w:cs="Times New Roman"/>
                <w:sz w:val="24"/>
                <w:szCs w:val="24"/>
                <w:lang w:eastAsia="pt-BR"/>
              </w:rPr>
            </w:pPr>
            <w:r w:rsidRPr="00E91C67">
              <w:rPr>
                <w:rFonts w:ascii="Arial" w:eastAsia="Times New Roman" w:hAnsi="Arial" w:cs="Arial"/>
                <w:sz w:val="14"/>
                <w:szCs w:val="14"/>
                <w:lang w:eastAsia="pt-BR"/>
              </w:rPr>
              <w:t>POLEGADAS. EMBALAGEM INDIVIDUAL, ESTÉRIL, EM MATERIAL QUE PROMOVA BARREIRA MICROBIANA E ABERTURA ASSEPTICA, A APRESENTACAO DO PRODUTO DEVERA OBEDECER A LEGISLACAO VIGENTE, ANVISA/MS."""</w:t>
            </w:r>
          </w:p>
        </w:tc>
        <w:tc>
          <w:tcPr>
            <w:tcW w:w="675" w:type="dxa"/>
            <w:tcBorders>
              <w:top w:val="nil"/>
              <w:left w:val="nil"/>
              <w:bottom w:val="nil"/>
              <w:right w:val="single" w:sz="6" w:space="0" w:color="000000"/>
            </w:tcBorders>
            <w:tcMar>
              <w:top w:w="0" w:type="dxa"/>
              <w:left w:w="0" w:type="dxa"/>
              <w:bottom w:w="0" w:type="dxa"/>
              <w:right w:w="0" w:type="dxa"/>
            </w:tcMar>
            <w:hideMark/>
          </w:tcPr>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5"/>
              <w:jc w:val="center"/>
              <w:rPr>
                <w:rFonts w:ascii="Times New Roman" w:eastAsia="Times New Roman" w:hAnsi="Times New Roman" w:cs="Times New Roman"/>
                <w:sz w:val="24"/>
                <w:szCs w:val="24"/>
                <w:lang w:eastAsia="pt-BR"/>
              </w:rPr>
            </w:pPr>
            <w:r w:rsidRPr="00E91C67">
              <w:rPr>
                <w:rFonts w:ascii="Arial" w:eastAsia="Times New Roman" w:hAnsi="Arial" w:cs="Arial"/>
                <w:spacing w:val="-2"/>
                <w:sz w:val="14"/>
                <w:szCs w:val="14"/>
                <w:lang w:eastAsia="pt-BR"/>
              </w:rPr>
              <w:t>64050095</w:t>
            </w:r>
          </w:p>
        </w:tc>
        <w:tc>
          <w:tcPr>
            <w:tcW w:w="615" w:type="dxa"/>
            <w:tcBorders>
              <w:top w:val="nil"/>
              <w:left w:val="nil"/>
              <w:bottom w:val="nil"/>
              <w:right w:val="single" w:sz="6" w:space="0" w:color="000000"/>
            </w:tcBorders>
            <w:tcMar>
              <w:top w:w="0" w:type="dxa"/>
              <w:left w:w="0" w:type="dxa"/>
              <w:bottom w:w="0" w:type="dxa"/>
              <w:right w:w="0" w:type="dxa"/>
            </w:tcMar>
            <w:hideMark/>
          </w:tcPr>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right="15"/>
              <w:jc w:val="center"/>
              <w:rPr>
                <w:rFonts w:ascii="Times New Roman" w:eastAsia="Times New Roman" w:hAnsi="Times New Roman" w:cs="Times New Roman"/>
                <w:sz w:val="24"/>
                <w:szCs w:val="24"/>
                <w:lang w:eastAsia="pt-BR"/>
              </w:rPr>
            </w:pPr>
            <w:r w:rsidRPr="00E91C67">
              <w:rPr>
                <w:rFonts w:ascii="Arial" w:eastAsia="Times New Roman" w:hAnsi="Arial" w:cs="Arial"/>
                <w:spacing w:val="-2"/>
                <w:sz w:val="14"/>
                <w:szCs w:val="14"/>
                <w:lang w:eastAsia="pt-BR"/>
              </w:rPr>
              <w:t>1726684</w:t>
            </w:r>
          </w:p>
        </w:tc>
        <w:tc>
          <w:tcPr>
            <w:tcW w:w="630" w:type="dxa"/>
            <w:tcBorders>
              <w:top w:val="nil"/>
              <w:left w:val="nil"/>
              <w:bottom w:val="nil"/>
              <w:right w:val="single" w:sz="6" w:space="0" w:color="000000"/>
            </w:tcBorders>
            <w:tcMar>
              <w:top w:w="0" w:type="dxa"/>
              <w:left w:w="0" w:type="dxa"/>
              <w:bottom w:w="0" w:type="dxa"/>
              <w:right w:w="0" w:type="dxa"/>
            </w:tcMar>
            <w:hideMark/>
          </w:tcPr>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right="105"/>
              <w:jc w:val="center"/>
              <w:rPr>
                <w:rFonts w:ascii="Times New Roman" w:eastAsia="Times New Roman" w:hAnsi="Times New Roman" w:cs="Times New Roman"/>
                <w:sz w:val="24"/>
                <w:szCs w:val="24"/>
                <w:lang w:eastAsia="pt-BR"/>
              </w:rPr>
            </w:pPr>
            <w:r w:rsidRPr="00E91C67">
              <w:rPr>
                <w:rFonts w:ascii="Arial" w:eastAsia="Times New Roman" w:hAnsi="Arial" w:cs="Arial"/>
                <w:spacing w:val="-2"/>
                <w:sz w:val="14"/>
                <w:szCs w:val="14"/>
                <w:lang w:eastAsia="pt-BR"/>
              </w:rPr>
              <w:t>474542</w:t>
            </w:r>
          </w:p>
        </w:tc>
        <w:tc>
          <w:tcPr>
            <w:tcW w:w="675" w:type="dxa"/>
            <w:tcBorders>
              <w:top w:val="nil"/>
              <w:left w:val="nil"/>
              <w:bottom w:val="nil"/>
              <w:right w:val="single" w:sz="6" w:space="0" w:color="000000"/>
            </w:tcBorders>
            <w:tcMar>
              <w:top w:w="0" w:type="dxa"/>
              <w:left w:w="0" w:type="dxa"/>
              <w:bottom w:w="0" w:type="dxa"/>
              <w:right w:w="0" w:type="dxa"/>
            </w:tcMar>
            <w:hideMark/>
          </w:tcPr>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5"/>
              <w:jc w:val="center"/>
              <w:rPr>
                <w:rFonts w:ascii="Times New Roman" w:eastAsia="Times New Roman" w:hAnsi="Times New Roman" w:cs="Times New Roman"/>
                <w:sz w:val="24"/>
                <w:szCs w:val="24"/>
                <w:lang w:eastAsia="pt-BR"/>
              </w:rPr>
            </w:pPr>
            <w:r w:rsidRPr="00E91C67">
              <w:rPr>
                <w:rFonts w:ascii="Arial" w:eastAsia="Times New Roman" w:hAnsi="Arial" w:cs="Arial"/>
                <w:spacing w:val="-2"/>
                <w:sz w:val="14"/>
                <w:szCs w:val="14"/>
                <w:lang w:eastAsia="pt-BR"/>
              </w:rPr>
              <w:t>UNIDADE</w:t>
            </w:r>
          </w:p>
        </w:tc>
        <w:tc>
          <w:tcPr>
            <w:tcW w:w="810" w:type="dxa"/>
            <w:tcBorders>
              <w:top w:val="nil"/>
              <w:left w:val="nil"/>
              <w:bottom w:val="nil"/>
              <w:right w:val="single" w:sz="6" w:space="0" w:color="000000"/>
            </w:tcBorders>
            <w:tcMar>
              <w:top w:w="0" w:type="dxa"/>
              <w:left w:w="0" w:type="dxa"/>
              <w:bottom w:w="0" w:type="dxa"/>
              <w:right w:w="0" w:type="dxa"/>
            </w:tcMar>
            <w:hideMark/>
          </w:tcPr>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35"/>
              <w:jc w:val="center"/>
              <w:rPr>
                <w:rFonts w:ascii="Times New Roman" w:eastAsia="Times New Roman" w:hAnsi="Times New Roman" w:cs="Times New Roman"/>
                <w:sz w:val="24"/>
                <w:szCs w:val="24"/>
                <w:lang w:eastAsia="pt-BR"/>
              </w:rPr>
            </w:pPr>
            <w:r w:rsidRPr="00E91C67">
              <w:rPr>
                <w:rFonts w:ascii="Arial" w:eastAsia="Times New Roman" w:hAnsi="Arial" w:cs="Arial"/>
                <w:spacing w:val="-2"/>
                <w:sz w:val="14"/>
                <w:szCs w:val="14"/>
                <w:lang w:eastAsia="pt-BR"/>
              </w:rPr>
              <w:t>58,0000</w:t>
            </w:r>
          </w:p>
        </w:tc>
      </w:tr>
      <w:tr w:rsidR="00E91C67" w:rsidRPr="00E91C67" w:rsidTr="00034155">
        <w:trPr>
          <w:trHeight w:val="80"/>
        </w:trPr>
        <w:tc>
          <w:tcPr>
            <w:tcW w:w="330"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5640" w:type="dxa"/>
            <w:tcBorders>
              <w:top w:val="nil"/>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before="105" w:after="0" w:line="240" w:lineRule="auto"/>
              <w:ind w:left="15" w:right="15"/>
              <w:jc w:val="both"/>
              <w:rPr>
                <w:rFonts w:ascii="Times New Roman" w:eastAsia="Times New Roman" w:hAnsi="Times New Roman" w:cs="Times New Roman"/>
                <w:sz w:val="24"/>
                <w:szCs w:val="24"/>
                <w:lang w:eastAsia="pt-BR"/>
              </w:rPr>
            </w:pPr>
          </w:p>
        </w:tc>
        <w:tc>
          <w:tcPr>
            <w:tcW w:w="675" w:type="dxa"/>
            <w:tcBorders>
              <w:top w:val="nil"/>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615" w:type="dxa"/>
            <w:tcBorders>
              <w:top w:val="nil"/>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630" w:type="dxa"/>
            <w:tcBorders>
              <w:top w:val="nil"/>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675" w:type="dxa"/>
            <w:tcBorders>
              <w:top w:val="nil"/>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810" w:type="dxa"/>
            <w:tcBorders>
              <w:top w:val="nil"/>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r>
      <w:tr w:rsidR="00E91C67" w:rsidRPr="00E91C67" w:rsidTr="00034155">
        <w:trPr>
          <w:trHeight w:val="1189"/>
        </w:trPr>
        <w:tc>
          <w:tcPr>
            <w:tcW w:w="330" w:type="dxa"/>
            <w:tcBorders>
              <w:top w:val="nil"/>
              <w:left w:val="single" w:sz="6" w:space="0" w:color="000000"/>
              <w:bottom w:val="single" w:sz="4" w:space="0" w:color="auto"/>
              <w:right w:val="single" w:sz="6" w:space="0" w:color="000000"/>
            </w:tcBorders>
            <w:tcMar>
              <w:top w:w="0" w:type="dxa"/>
              <w:left w:w="0" w:type="dxa"/>
              <w:bottom w:w="0" w:type="dxa"/>
              <w:right w:w="0" w:type="dxa"/>
            </w:tcMar>
            <w:hideMark/>
          </w:tcPr>
          <w:p w:rsidR="00E91C67" w:rsidRPr="00E91C67" w:rsidRDefault="00E91C67" w:rsidP="00E91C67">
            <w:pPr>
              <w:spacing w:after="0" w:line="240" w:lineRule="auto"/>
              <w:ind w:left="15"/>
              <w:rPr>
                <w:rFonts w:ascii="Times New Roman" w:eastAsia="Times New Roman" w:hAnsi="Times New Roman" w:cs="Times New Roman"/>
                <w:sz w:val="24"/>
                <w:szCs w:val="24"/>
                <w:lang w:eastAsia="pt-BR"/>
              </w:rPr>
            </w:pPr>
            <w:r w:rsidRPr="00E91C67">
              <w:rPr>
                <w:rFonts w:ascii="Arial" w:eastAsia="Times New Roman" w:hAnsi="Arial" w:cs="Arial"/>
                <w:spacing w:val="-10"/>
                <w:sz w:val="14"/>
                <w:szCs w:val="14"/>
                <w:lang w:eastAsia="pt-BR"/>
              </w:rPr>
              <w:t>5</w:t>
            </w:r>
          </w:p>
        </w:tc>
        <w:tc>
          <w:tcPr>
            <w:tcW w:w="5640" w:type="dxa"/>
            <w:tcBorders>
              <w:top w:val="nil"/>
              <w:left w:val="nil"/>
              <w:bottom w:val="single" w:sz="4" w:space="0" w:color="auto"/>
              <w:right w:val="single" w:sz="6" w:space="0" w:color="000000"/>
            </w:tcBorders>
            <w:tcMar>
              <w:top w:w="0" w:type="dxa"/>
              <w:left w:w="0" w:type="dxa"/>
              <w:bottom w:w="0" w:type="dxa"/>
              <w:right w:w="0" w:type="dxa"/>
            </w:tcMar>
            <w:hideMark/>
          </w:tcPr>
          <w:p w:rsidR="00E91C67" w:rsidRPr="00E91C67" w:rsidRDefault="00E91C67" w:rsidP="00E91C67">
            <w:pPr>
              <w:spacing w:after="0" w:line="240" w:lineRule="auto"/>
              <w:ind w:left="15" w:right="15"/>
              <w:jc w:val="both"/>
              <w:rPr>
                <w:rFonts w:ascii="Times New Roman" w:eastAsia="Times New Roman" w:hAnsi="Times New Roman" w:cs="Times New Roman"/>
                <w:sz w:val="24"/>
                <w:szCs w:val="24"/>
                <w:lang w:eastAsia="pt-BR"/>
              </w:rPr>
            </w:pPr>
            <w:r w:rsidRPr="00E91C67">
              <w:rPr>
                <w:rFonts w:ascii="Arial" w:eastAsia="Times New Roman" w:hAnsi="Arial" w:cs="Arial"/>
                <w:sz w:val="14"/>
                <w:szCs w:val="14"/>
                <w:lang w:eastAsia="pt-BR"/>
              </w:rPr>
              <w:t>"""CÂNULA ARAMADA 3/8, PONTA RETA E ARREDONDADA COM MULTIPLOS ORÍFICIOS, 30 FR, 36 CM DE COMPRIMENTO, CONECTOR 3/8 POLEGADAS. EMBALAGEM INDIVIDUAL, ESTÉRIL, EM MATERIAL QUE PROMOVA BARREIRA MICROBIANA E ABERTURA ASSEPTICA, A APRESENTACAO DO PRODUTO DEVERA OBEDECER A LEGISLACAO VIGENTE, ANVISA/MS."""</w:t>
            </w:r>
          </w:p>
        </w:tc>
        <w:tc>
          <w:tcPr>
            <w:tcW w:w="675" w:type="dxa"/>
            <w:tcBorders>
              <w:top w:val="nil"/>
              <w:left w:val="nil"/>
              <w:bottom w:val="single" w:sz="4" w:space="0" w:color="auto"/>
              <w:right w:val="single" w:sz="6" w:space="0" w:color="000000"/>
            </w:tcBorders>
            <w:tcMar>
              <w:top w:w="0" w:type="dxa"/>
              <w:left w:w="0" w:type="dxa"/>
              <w:bottom w:w="0" w:type="dxa"/>
              <w:right w:w="0" w:type="dxa"/>
            </w:tcMar>
            <w:hideMark/>
          </w:tcPr>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5"/>
              <w:jc w:val="center"/>
              <w:rPr>
                <w:rFonts w:ascii="Times New Roman" w:eastAsia="Times New Roman" w:hAnsi="Times New Roman" w:cs="Times New Roman"/>
                <w:sz w:val="24"/>
                <w:szCs w:val="24"/>
                <w:lang w:eastAsia="pt-BR"/>
              </w:rPr>
            </w:pPr>
            <w:r w:rsidRPr="00E91C67">
              <w:rPr>
                <w:rFonts w:ascii="Arial" w:eastAsia="Times New Roman" w:hAnsi="Arial" w:cs="Arial"/>
                <w:spacing w:val="-2"/>
                <w:sz w:val="14"/>
                <w:szCs w:val="14"/>
                <w:lang w:eastAsia="pt-BR"/>
              </w:rPr>
              <w:t>64050096</w:t>
            </w:r>
          </w:p>
        </w:tc>
        <w:tc>
          <w:tcPr>
            <w:tcW w:w="615" w:type="dxa"/>
            <w:tcBorders>
              <w:top w:val="nil"/>
              <w:left w:val="nil"/>
              <w:bottom w:val="single" w:sz="4" w:space="0" w:color="auto"/>
              <w:right w:val="single" w:sz="6" w:space="0" w:color="000000"/>
            </w:tcBorders>
            <w:tcMar>
              <w:top w:w="0" w:type="dxa"/>
              <w:left w:w="0" w:type="dxa"/>
              <w:bottom w:w="0" w:type="dxa"/>
              <w:right w:w="0" w:type="dxa"/>
            </w:tcMar>
            <w:hideMark/>
          </w:tcPr>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right="15"/>
              <w:jc w:val="center"/>
              <w:rPr>
                <w:rFonts w:ascii="Times New Roman" w:eastAsia="Times New Roman" w:hAnsi="Times New Roman" w:cs="Times New Roman"/>
                <w:sz w:val="24"/>
                <w:szCs w:val="24"/>
                <w:lang w:eastAsia="pt-BR"/>
              </w:rPr>
            </w:pPr>
            <w:r w:rsidRPr="00E91C67">
              <w:rPr>
                <w:rFonts w:ascii="Arial" w:eastAsia="Times New Roman" w:hAnsi="Arial" w:cs="Arial"/>
                <w:spacing w:val="-2"/>
                <w:sz w:val="14"/>
                <w:szCs w:val="14"/>
                <w:lang w:eastAsia="pt-BR"/>
              </w:rPr>
              <w:t>4414152</w:t>
            </w:r>
          </w:p>
        </w:tc>
        <w:tc>
          <w:tcPr>
            <w:tcW w:w="630" w:type="dxa"/>
            <w:tcBorders>
              <w:top w:val="nil"/>
              <w:left w:val="nil"/>
              <w:bottom w:val="single" w:sz="4" w:space="0" w:color="auto"/>
              <w:right w:val="single" w:sz="6" w:space="0" w:color="000000"/>
            </w:tcBorders>
            <w:tcMar>
              <w:top w:w="0" w:type="dxa"/>
              <w:left w:w="0" w:type="dxa"/>
              <w:bottom w:w="0" w:type="dxa"/>
              <w:right w:w="0" w:type="dxa"/>
            </w:tcMar>
            <w:hideMark/>
          </w:tcPr>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right="105"/>
              <w:jc w:val="center"/>
              <w:rPr>
                <w:rFonts w:ascii="Times New Roman" w:eastAsia="Times New Roman" w:hAnsi="Times New Roman" w:cs="Times New Roman"/>
                <w:sz w:val="24"/>
                <w:szCs w:val="24"/>
                <w:lang w:eastAsia="pt-BR"/>
              </w:rPr>
            </w:pPr>
            <w:r w:rsidRPr="00E91C67">
              <w:rPr>
                <w:rFonts w:ascii="Arial" w:eastAsia="Times New Roman" w:hAnsi="Arial" w:cs="Arial"/>
                <w:spacing w:val="-2"/>
                <w:sz w:val="14"/>
                <w:szCs w:val="14"/>
                <w:lang w:eastAsia="pt-BR"/>
              </w:rPr>
              <w:t>474543</w:t>
            </w:r>
          </w:p>
        </w:tc>
        <w:tc>
          <w:tcPr>
            <w:tcW w:w="675" w:type="dxa"/>
            <w:tcBorders>
              <w:top w:val="nil"/>
              <w:left w:val="nil"/>
              <w:bottom w:val="single" w:sz="4" w:space="0" w:color="auto"/>
              <w:right w:val="single" w:sz="6" w:space="0" w:color="000000"/>
            </w:tcBorders>
            <w:tcMar>
              <w:top w:w="0" w:type="dxa"/>
              <w:left w:w="0" w:type="dxa"/>
              <w:bottom w:w="0" w:type="dxa"/>
              <w:right w:w="0" w:type="dxa"/>
            </w:tcMar>
            <w:hideMark/>
          </w:tcPr>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5"/>
              <w:jc w:val="center"/>
              <w:rPr>
                <w:rFonts w:ascii="Times New Roman" w:eastAsia="Times New Roman" w:hAnsi="Times New Roman" w:cs="Times New Roman"/>
                <w:sz w:val="24"/>
                <w:szCs w:val="24"/>
                <w:lang w:eastAsia="pt-BR"/>
              </w:rPr>
            </w:pPr>
            <w:r w:rsidRPr="00E91C67">
              <w:rPr>
                <w:rFonts w:ascii="Arial" w:eastAsia="Times New Roman" w:hAnsi="Arial" w:cs="Arial"/>
                <w:spacing w:val="-2"/>
                <w:sz w:val="14"/>
                <w:szCs w:val="14"/>
                <w:lang w:eastAsia="pt-BR"/>
              </w:rPr>
              <w:t>UNIDADE</w:t>
            </w:r>
          </w:p>
        </w:tc>
        <w:tc>
          <w:tcPr>
            <w:tcW w:w="810" w:type="dxa"/>
            <w:tcBorders>
              <w:top w:val="nil"/>
              <w:left w:val="nil"/>
              <w:bottom w:val="single" w:sz="4" w:space="0" w:color="auto"/>
              <w:right w:val="single" w:sz="6" w:space="0" w:color="000000"/>
            </w:tcBorders>
            <w:tcMar>
              <w:top w:w="0" w:type="dxa"/>
              <w:left w:w="0" w:type="dxa"/>
              <w:bottom w:w="0" w:type="dxa"/>
              <w:right w:w="0" w:type="dxa"/>
            </w:tcMar>
            <w:hideMark/>
          </w:tcPr>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35"/>
              <w:jc w:val="center"/>
              <w:rPr>
                <w:rFonts w:ascii="Times New Roman" w:eastAsia="Times New Roman" w:hAnsi="Times New Roman" w:cs="Times New Roman"/>
                <w:sz w:val="24"/>
                <w:szCs w:val="24"/>
                <w:lang w:eastAsia="pt-BR"/>
              </w:rPr>
            </w:pPr>
            <w:r w:rsidRPr="00E91C67">
              <w:rPr>
                <w:rFonts w:ascii="Arial" w:eastAsia="Times New Roman" w:hAnsi="Arial" w:cs="Arial"/>
                <w:spacing w:val="-2"/>
                <w:sz w:val="14"/>
                <w:szCs w:val="14"/>
                <w:lang w:eastAsia="pt-BR"/>
              </w:rPr>
              <w:t>80,0000</w:t>
            </w:r>
          </w:p>
        </w:tc>
      </w:tr>
      <w:tr w:rsidR="00E91C67" w:rsidRPr="00E91C67" w:rsidTr="00034155">
        <w:trPr>
          <w:trHeight w:val="1133"/>
        </w:trPr>
        <w:tc>
          <w:tcPr>
            <w:tcW w:w="330" w:type="dxa"/>
            <w:tcBorders>
              <w:top w:val="single" w:sz="4" w:space="0" w:color="auto"/>
              <w:left w:val="single" w:sz="6" w:space="0" w:color="000000"/>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after="0" w:line="240" w:lineRule="auto"/>
              <w:ind w:left="15"/>
              <w:rPr>
                <w:rFonts w:ascii="Times New Roman" w:eastAsia="Times New Roman" w:hAnsi="Times New Roman" w:cs="Times New Roman"/>
                <w:sz w:val="24"/>
                <w:szCs w:val="24"/>
                <w:lang w:eastAsia="pt-BR"/>
              </w:rPr>
            </w:pPr>
            <w:r w:rsidRPr="00E91C67">
              <w:rPr>
                <w:rFonts w:ascii="Arial" w:eastAsia="Times New Roman" w:hAnsi="Arial" w:cs="Arial"/>
                <w:spacing w:val="-10"/>
                <w:sz w:val="14"/>
                <w:szCs w:val="14"/>
                <w:lang w:eastAsia="pt-BR"/>
              </w:rPr>
              <w:t>6</w:t>
            </w:r>
          </w:p>
        </w:tc>
        <w:tc>
          <w:tcPr>
            <w:tcW w:w="5640" w:type="dxa"/>
            <w:tcBorders>
              <w:top w:val="single" w:sz="4" w:space="0" w:color="auto"/>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after="0" w:line="240" w:lineRule="auto"/>
              <w:ind w:left="15" w:right="15"/>
              <w:jc w:val="both"/>
              <w:rPr>
                <w:rFonts w:ascii="Times New Roman" w:eastAsia="Times New Roman" w:hAnsi="Times New Roman" w:cs="Times New Roman"/>
                <w:sz w:val="24"/>
                <w:szCs w:val="24"/>
                <w:lang w:eastAsia="pt-BR"/>
              </w:rPr>
            </w:pPr>
            <w:r w:rsidRPr="00E91C67">
              <w:rPr>
                <w:rFonts w:ascii="Arial" w:eastAsia="Times New Roman" w:hAnsi="Arial" w:cs="Arial"/>
                <w:sz w:val="14"/>
                <w:szCs w:val="14"/>
                <w:lang w:eastAsia="pt-BR"/>
              </w:rPr>
              <w:t>CANULA VENOSA UM ESTAGIO RETA 12FR DE RETORNO VENOSO , EM PVC, REFORÇADA INTERNAMENTE COM ARMAÇÃO DE AÇO INOXIDÁVEL, PERFIL BAIXO, DESCARTÁVEL, ESTÉRIL, APIROGENICA. EMBALAGEM UNITARIA QUE PERMITA ABERTURA ASSEPTICA, COM DADOS DE IDENTIFICAÇÃO, N° DE LOTE, DATA DE VALIDADE, ESTERILIZAÇÃO E REGISTRO DA ANVISA.</w:t>
            </w:r>
          </w:p>
        </w:tc>
        <w:tc>
          <w:tcPr>
            <w:tcW w:w="675" w:type="dxa"/>
            <w:tcBorders>
              <w:top w:val="single" w:sz="4" w:space="0" w:color="auto"/>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5"/>
              <w:jc w:val="center"/>
              <w:rPr>
                <w:rFonts w:ascii="Times New Roman" w:eastAsia="Times New Roman" w:hAnsi="Times New Roman" w:cs="Times New Roman"/>
                <w:sz w:val="24"/>
                <w:szCs w:val="24"/>
                <w:lang w:eastAsia="pt-BR"/>
              </w:rPr>
            </w:pPr>
            <w:r w:rsidRPr="00E91C67">
              <w:rPr>
                <w:rFonts w:ascii="Arial" w:eastAsia="Times New Roman" w:hAnsi="Arial" w:cs="Arial"/>
                <w:spacing w:val="-2"/>
                <w:sz w:val="14"/>
                <w:szCs w:val="14"/>
                <w:lang w:eastAsia="pt-BR"/>
              </w:rPr>
              <w:t>64050161</w:t>
            </w:r>
          </w:p>
        </w:tc>
        <w:tc>
          <w:tcPr>
            <w:tcW w:w="615" w:type="dxa"/>
            <w:tcBorders>
              <w:top w:val="single" w:sz="4" w:space="0" w:color="auto"/>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right="15"/>
              <w:jc w:val="center"/>
              <w:rPr>
                <w:rFonts w:ascii="Times New Roman" w:eastAsia="Times New Roman" w:hAnsi="Times New Roman" w:cs="Times New Roman"/>
                <w:sz w:val="24"/>
                <w:szCs w:val="24"/>
                <w:lang w:eastAsia="pt-BR"/>
              </w:rPr>
            </w:pPr>
            <w:r w:rsidRPr="00E91C67">
              <w:rPr>
                <w:rFonts w:ascii="Arial" w:eastAsia="Times New Roman" w:hAnsi="Arial" w:cs="Arial"/>
                <w:spacing w:val="-2"/>
                <w:sz w:val="14"/>
                <w:szCs w:val="14"/>
                <w:lang w:eastAsia="pt-BR"/>
              </w:rPr>
              <w:t>3793389</w:t>
            </w:r>
          </w:p>
        </w:tc>
        <w:tc>
          <w:tcPr>
            <w:tcW w:w="630" w:type="dxa"/>
            <w:tcBorders>
              <w:top w:val="single" w:sz="4" w:space="0" w:color="auto"/>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right="105"/>
              <w:jc w:val="center"/>
              <w:rPr>
                <w:rFonts w:ascii="Times New Roman" w:eastAsia="Times New Roman" w:hAnsi="Times New Roman" w:cs="Times New Roman"/>
                <w:sz w:val="24"/>
                <w:szCs w:val="24"/>
                <w:lang w:eastAsia="pt-BR"/>
              </w:rPr>
            </w:pPr>
            <w:r w:rsidRPr="00E91C67">
              <w:rPr>
                <w:rFonts w:ascii="Arial" w:eastAsia="Times New Roman" w:hAnsi="Arial" w:cs="Arial"/>
                <w:spacing w:val="-2"/>
                <w:sz w:val="14"/>
                <w:szCs w:val="14"/>
                <w:lang w:eastAsia="pt-BR"/>
              </w:rPr>
              <w:t>474530</w:t>
            </w:r>
          </w:p>
        </w:tc>
        <w:tc>
          <w:tcPr>
            <w:tcW w:w="675" w:type="dxa"/>
            <w:tcBorders>
              <w:top w:val="single" w:sz="4" w:space="0" w:color="auto"/>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5"/>
              <w:jc w:val="center"/>
              <w:rPr>
                <w:rFonts w:ascii="Times New Roman" w:eastAsia="Times New Roman" w:hAnsi="Times New Roman" w:cs="Times New Roman"/>
                <w:sz w:val="24"/>
                <w:szCs w:val="24"/>
                <w:lang w:eastAsia="pt-BR"/>
              </w:rPr>
            </w:pPr>
            <w:r w:rsidRPr="00E91C67">
              <w:rPr>
                <w:rFonts w:ascii="Arial" w:eastAsia="Times New Roman" w:hAnsi="Arial" w:cs="Arial"/>
                <w:spacing w:val="-2"/>
                <w:sz w:val="14"/>
                <w:szCs w:val="14"/>
                <w:lang w:eastAsia="pt-BR"/>
              </w:rPr>
              <w:t>UNIDADE</w:t>
            </w:r>
          </w:p>
        </w:tc>
        <w:tc>
          <w:tcPr>
            <w:tcW w:w="810" w:type="dxa"/>
            <w:tcBorders>
              <w:top w:val="single" w:sz="4" w:space="0" w:color="auto"/>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35"/>
              <w:jc w:val="center"/>
              <w:rPr>
                <w:rFonts w:ascii="Times New Roman" w:eastAsia="Times New Roman" w:hAnsi="Times New Roman" w:cs="Times New Roman"/>
                <w:sz w:val="24"/>
                <w:szCs w:val="24"/>
                <w:lang w:eastAsia="pt-BR"/>
              </w:rPr>
            </w:pPr>
            <w:r w:rsidRPr="00E91C67">
              <w:rPr>
                <w:rFonts w:ascii="Arial" w:eastAsia="Times New Roman" w:hAnsi="Arial" w:cs="Arial"/>
                <w:spacing w:val="-2"/>
                <w:sz w:val="14"/>
                <w:szCs w:val="14"/>
                <w:lang w:eastAsia="pt-BR"/>
              </w:rPr>
              <w:t>82,0000</w:t>
            </w:r>
          </w:p>
        </w:tc>
      </w:tr>
      <w:tr w:rsidR="00E91C67" w:rsidRPr="00E91C67" w:rsidTr="00034155">
        <w:trPr>
          <w:trHeight w:val="1117"/>
        </w:trPr>
        <w:tc>
          <w:tcPr>
            <w:tcW w:w="330"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after="0" w:line="240" w:lineRule="auto"/>
              <w:ind w:left="15"/>
              <w:rPr>
                <w:rFonts w:ascii="Times New Roman" w:eastAsia="Times New Roman" w:hAnsi="Times New Roman" w:cs="Times New Roman"/>
                <w:sz w:val="24"/>
                <w:szCs w:val="24"/>
                <w:lang w:eastAsia="pt-BR"/>
              </w:rPr>
            </w:pPr>
            <w:r w:rsidRPr="00E91C67">
              <w:rPr>
                <w:rFonts w:ascii="Arial" w:eastAsia="Times New Roman" w:hAnsi="Arial" w:cs="Arial"/>
                <w:spacing w:val="-10"/>
                <w:sz w:val="14"/>
                <w:szCs w:val="14"/>
                <w:lang w:eastAsia="pt-BR"/>
              </w:rPr>
              <w:t>7</w:t>
            </w:r>
          </w:p>
        </w:tc>
        <w:tc>
          <w:tcPr>
            <w:tcW w:w="5640" w:type="dxa"/>
            <w:tcBorders>
              <w:top w:val="nil"/>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after="0" w:line="240" w:lineRule="auto"/>
              <w:ind w:left="15" w:right="15"/>
              <w:jc w:val="both"/>
              <w:rPr>
                <w:rFonts w:ascii="Times New Roman" w:eastAsia="Times New Roman" w:hAnsi="Times New Roman" w:cs="Times New Roman"/>
                <w:sz w:val="24"/>
                <w:szCs w:val="24"/>
                <w:lang w:eastAsia="pt-BR"/>
              </w:rPr>
            </w:pPr>
            <w:r w:rsidRPr="00E91C67">
              <w:rPr>
                <w:rFonts w:ascii="Arial" w:eastAsia="Times New Roman" w:hAnsi="Arial" w:cs="Arial"/>
                <w:sz w:val="14"/>
                <w:szCs w:val="14"/>
                <w:lang w:eastAsia="pt-BR"/>
              </w:rPr>
              <w:t>CANULA VENOSA UM ESTAGIO RETA 16FR - DE RETORNO VENOSO, EM PVC REFORÇADA INTERNAMENTE COM ARMAÇÃO DE AÇO INOXIDÁVEL, PERFIL BAIXO, DESCARTÁVEL, ESTÉRIL, APIROGENICA EMBALAGEM UNITARIA QUE PERMITA ABERTURA ASSEPTICA, COM DADOS DE IDENTIFICAÇÃO, N° DE LOTE, DATA DE VALIDADE, ESTERILIZAÇÃO E REGISTRO DA ANVISA.</w:t>
            </w:r>
          </w:p>
        </w:tc>
        <w:tc>
          <w:tcPr>
            <w:tcW w:w="675" w:type="dxa"/>
            <w:tcBorders>
              <w:top w:val="nil"/>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5"/>
              <w:jc w:val="center"/>
              <w:rPr>
                <w:rFonts w:ascii="Times New Roman" w:eastAsia="Times New Roman" w:hAnsi="Times New Roman" w:cs="Times New Roman"/>
                <w:sz w:val="24"/>
                <w:szCs w:val="24"/>
                <w:lang w:eastAsia="pt-BR"/>
              </w:rPr>
            </w:pPr>
            <w:r w:rsidRPr="00E91C67">
              <w:rPr>
                <w:rFonts w:ascii="Arial" w:eastAsia="Times New Roman" w:hAnsi="Arial" w:cs="Arial"/>
                <w:spacing w:val="-2"/>
                <w:sz w:val="14"/>
                <w:szCs w:val="14"/>
                <w:lang w:eastAsia="pt-BR"/>
              </w:rPr>
              <w:t>64050211</w:t>
            </w:r>
          </w:p>
        </w:tc>
        <w:tc>
          <w:tcPr>
            <w:tcW w:w="615" w:type="dxa"/>
            <w:tcBorders>
              <w:top w:val="nil"/>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right="15"/>
              <w:jc w:val="center"/>
              <w:rPr>
                <w:rFonts w:ascii="Times New Roman" w:eastAsia="Times New Roman" w:hAnsi="Times New Roman" w:cs="Times New Roman"/>
                <w:sz w:val="24"/>
                <w:szCs w:val="24"/>
                <w:lang w:eastAsia="pt-BR"/>
              </w:rPr>
            </w:pPr>
            <w:r w:rsidRPr="00E91C67">
              <w:rPr>
                <w:rFonts w:ascii="Arial" w:eastAsia="Times New Roman" w:hAnsi="Arial" w:cs="Arial"/>
                <w:spacing w:val="-2"/>
                <w:sz w:val="14"/>
                <w:szCs w:val="14"/>
                <w:lang w:eastAsia="pt-BR"/>
              </w:rPr>
              <w:t>3804011</w:t>
            </w:r>
          </w:p>
        </w:tc>
        <w:tc>
          <w:tcPr>
            <w:tcW w:w="630" w:type="dxa"/>
            <w:tcBorders>
              <w:top w:val="nil"/>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right="105"/>
              <w:jc w:val="center"/>
              <w:rPr>
                <w:rFonts w:ascii="Times New Roman" w:eastAsia="Times New Roman" w:hAnsi="Times New Roman" w:cs="Times New Roman"/>
                <w:sz w:val="24"/>
                <w:szCs w:val="24"/>
                <w:lang w:eastAsia="pt-BR"/>
              </w:rPr>
            </w:pPr>
            <w:r w:rsidRPr="00E91C67">
              <w:rPr>
                <w:rFonts w:ascii="Arial" w:eastAsia="Times New Roman" w:hAnsi="Arial" w:cs="Arial"/>
                <w:spacing w:val="-2"/>
                <w:sz w:val="14"/>
                <w:szCs w:val="14"/>
                <w:lang w:eastAsia="pt-BR"/>
              </w:rPr>
              <w:t>474532</w:t>
            </w:r>
          </w:p>
        </w:tc>
        <w:tc>
          <w:tcPr>
            <w:tcW w:w="675" w:type="dxa"/>
            <w:tcBorders>
              <w:top w:val="nil"/>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5"/>
              <w:jc w:val="center"/>
              <w:rPr>
                <w:rFonts w:ascii="Times New Roman" w:eastAsia="Times New Roman" w:hAnsi="Times New Roman" w:cs="Times New Roman"/>
                <w:sz w:val="24"/>
                <w:szCs w:val="24"/>
                <w:lang w:eastAsia="pt-BR"/>
              </w:rPr>
            </w:pPr>
            <w:r w:rsidRPr="00E91C67">
              <w:rPr>
                <w:rFonts w:ascii="Arial" w:eastAsia="Times New Roman" w:hAnsi="Arial" w:cs="Arial"/>
                <w:spacing w:val="-2"/>
                <w:sz w:val="14"/>
                <w:szCs w:val="14"/>
                <w:lang w:eastAsia="pt-BR"/>
              </w:rPr>
              <w:t>UNIDADE</w:t>
            </w:r>
          </w:p>
        </w:tc>
        <w:tc>
          <w:tcPr>
            <w:tcW w:w="810" w:type="dxa"/>
            <w:tcBorders>
              <w:top w:val="nil"/>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35"/>
              <w:jc w:val="center"/>
              <w:rPr>
                <w:rFonts w:ascii="Times New Roman" w:eastAsia="Times New Roman" w:hAnsi="Times New Roman" w:cs="Times New Roman"/>
                <w:sz w:val="24"/>
                <w:szCs w:val="24"/>
                <w:lang w:eastAsia="pt-BR"/>
              </w:rPr>
            </w:pPr>
            <w:r w:rsidRPr="00E91C67">
              <w:rPr>
                <w:rFonts w:ascii="Arial" w:eastAsia="Times New Roman" w:hAnsi="Arial" w:cs="Arial"/>
                <w:spacing w:val="-2"/>
                <w:sz w:val="14"/>
                <w:szCs w:val="14"/>
                <w:lang w:eastAsia="pt-BR"/>
              </w:rPr>
              <w:t>180,0000</w:t>
            </w:r>
          </w:p>
        </w:tc>
      </w:tr>
      <w:tr w:rsidR="00E91C67" w:rsidRPr="00E91C67" w:rsidTr="00034155">
        <w:trPr>
          <w:trHeight w:val="1118"/>
        </w:trPr>
        <w:tc>
          <w:tcPr>
            <w:tcW w:w="330"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after="0" w:line="240" w:lineRule="auto"/>
              <w:ind w:left="15"/>
              <w:rPr>
                <w:rFonts w:ascii="Times New Roman" w:eastAsia="Times New Roman" w:hAnsi="Times New Roman" w:cs="Times New Roman"/>
                <w:sz w:val="24"/>
                <w:szCs w:val="24"/>
                <w:lang w:eastAsia="pt-BR"/>
              </w:rPr>
            </w:pPr>
            <w:r w:rsidRPr="00E91C67">
              <w:rPr>
                <w:rFonts w:ascii="Arial" w:eastAsia="Times New Roman" w:hAnsi="Arial" w:cs="Arial"/>
                <w:spacing w:val="-10"/>
                <w:sz w:val="14"/>
                <w:szCs w:val="14"/>
                <w:lang w:eastAsia="pt-BR"/>
              </w:rPr>
              <w:t>8</w:t>
            </w:r>
          </w:p>
        </w:tc>
        <w:tc>
          <w:tcPr>
            <w:tcW w:w="5640" w:type="dxa"/>
            <w:tcBorders>
              <w:top w:val="nil"/>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after="0" w:line="240" w:lineRule="auto"/>
              <w:ind w:left="15" w:right="15"/>
              <w:jc w:val="both"/>
              <w:rPr>
                <w:rFonts w:ascii="Times New Roman" w:eastAsia="Times New Roman" w:hAnsi="Times New Roman" w:cs="Times New Roman"/>
                <w:sz w:val="24"/>
                <w:szCs w:val="24"/>
                <w:lang w:eastAsia="pt-BR"/>
              </w:rPr>
            </w:pPr>
            <w:r w:rsidRPr="00E91C67">
              <w:rPr>
                <w:rFonts w:ascii="Arial" w:eastAsia="Times New Roman" w:hAnsi="Arial" w:cs="Arial"/>
                <w:sz w:val="14"/>
                <w:szCs w:val="14"/>
                <w:lang w:eastAsia="pt-BR"/>
              </w:rPr>
              <w:t>CABO-ELETRODO EPICÁRDICO BIPOLAR SEM SUTURA, DE FIXAÇÃO ATIVA POR ROSCA E 54 CM DE COMPRIMENTO. ESTERIL, APIROGENICO, EMBALAGEM INDIVIDUAL, ROTULO COM DADOS DE IDENTIFICACAO, PROCEDENCIA, DATA DE ESTERILIZAÇÃO, VENCIMENTO, LOTE, REFERENCIA, SERIE, REG. ANVISA/ M.S - MEMORIAL DESCRITIVO</w:t>
            </w:r>
          </w:p>
        </w:tc>
        <w:tc>
          <w:tcPr>
            <w:tcW w:w="675" w:type="dxa"/>
            <w:tcBorders>
              <w:top w:val="nil"/>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5"/>
              <w:jc w:val="center"/>
              <w:rPr>
                <w:rFonts w:ascii="Times New Roman" w:eastAsia="Times New Roman" w:hAnsi="Times New Roman" w:cs="Times New Roman"/>
                <w:sz w:val="24"/>
                <w:szCs w:val="24"/>
                <w:lang w:eastAsia="pt-BR"/>
              </w:rPr>
            </w:pPr>
            <w:r w:rsidRPr="00E91C67">
              <w:rPr>
                <w:rFonts w:ascii="Arial" w:eastAsia="Times New Roman" w:hAnsi="Arial" w:cs="Arial"/>
                <w:spacing w:val="-2"/>
                <w:sz w:val="14"/>
                <w:szCs w:val="14"/>
                <w:lang w:eastAsia="pt-BR"/>
              </w:rPr>
              <w:t>64050501</w:t>
            </w:r>
          </w:p>
        </w:tc>
        <w:tc>
          <w:tcPr>
            <w:tcW w:w="615" w:type="dxa"/>
            <w:tcBorders>
              <w:top w:val="nil"/>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right="15"/>
              <w:jc w:val="center"/>
              <w:rPr>
                <w:rFonts w:ascii="Times New Roman" w:eastAsia="Times New Roman" w:hAnsi="Times New Roman" w:cs="Times New Roman"/>
                <w:sz w:val="24"/>
                <w:szCs w:val="24"/>
                <w:lang w:eastAsia="pt-BR"/>
              </w:rPr>
            </w:pPr>
            <w:r w:rsidRPr="00E91C67">
              <w:rPr>
                <w:rFonts w:ascii="Arial" w:eastAsia="Times New Roman" w:hAnsi="Arial" w:cs="Arial"/>
                <w:spacing w:val="-2"/>
                <w:sz w:val="14"/>
                <w:szCs w:val="14"/>
                <w:lang w:eastAsia="pt-BR"/>
              </w:rPr>
              <w:t>5112150</w:t>
            </w:r>
          </w:p>
        </w:tc>
        <w:tc>
          <w:tcPr>
            <w:tcW w:w="630" w:type="dxa"/>
            <w:tcBorders>
              <w:top w:val="nil"/>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right="105"/>
              <w:jc w:val="center"/>
              <w:rPr>
                <w:rFonts w:ascii="Times New Roman" w:eastAsia="Times New Roman" w:hAnsi="Times New Roman" w:cs="Times New Roman"/>
                <w:sz w:val="24"/>
                <w:szCs w:val="24"/>
                <w:lang w:eastAsia="pt-BR"/>
              </w:rPr>
            </w:pPr>
            <w:r w:rsidRPr="00E91C67">
              <w:rPr>
                <w:rFonts w:ascii="Arial" w:eastAsia="Times New Roman" w:hAnsi="Arial" w:cs="Arial"/>
                <w:spacing w:val="-2"/>
                <w:sz w:val="14"/>
                <w:szCs w:val="14"/>
                <w:lang w:eastAsia="pt-BR"/>
              </w:rPr>
              <w:t>438330</w:t>
            </w:r>
          </w:p>
        </w:tc>
        <w:tc>
          <w:tcPr>
            <w:tcW w:w="675" w:type="dxa"/>
            <w:tcBorders>
              <w:top w:val="nil"/>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5"/>
              <w:jc w:val="center"/>
              <w:rPr>
                <w:rFonts w:ascii="Times New Roman" w:eastAsia="Times New Roman" w:hAnsi="Times New Roman" w:cs="Times New Roman"/>
                <w:sz w:val="24"/>
                <w:szCs w:val="24"/>
                <w:lang w:eastAsia="pt-BR"/>
              </w:rPr>
            </w:pPr>
            <w:r w:rsidRPr="00E91C67">
              <w:rPr>
                <w:rFonts w:ascii="Arial" w:eastAsia="Times New Roman" w:hAnsi="Arial" w:cs="Arial"/>
                <w:spacing w:val="-2"/>
                <w:sz w:val="14"/>
                <w:szCs w:val="14"/>
                <w:lang w:eastAsia="pt-BR"/>
              </w:rPr>
              <w:t>UNIDADE</w:t>
            </w:r>
          </w:p>
        </w:tc>
        <w:tc>
          <w:tcPr>
            <w:tcW w:w="810" w:type="dxa"/>
            <w:tcBorders>
              <w:top w:val="nil"/>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35"/>
              <w:jc w:val="center"/>
              <w:rPr>
                <w:rFonts w:ascii="Times New Roman" w:eastAsia="Times New Roman" w:hAnsi="Times New Roman" w:cs="Times New Roman"/>
                <w:sz w:val="24"/>
                <w:szCs w:val="24"/>
                <w:lang w:eastAsia="pt-BR"/>
              </w:rPr>
            </w:pPr>
            <w:r w:rsidRPr="00E91C67">
              <w:rPr>
                <w:rFonts w:ascii="Arial" w:eastAsia="Times New Roman" w:hAnsi="Arial" w:cs="Arial"/>
                <w:spacing w:val="-2"/>
                <w:sz w:val="14"/>
                <w:szCs w:val="14"/>
                <w:lang w:eastAsia="pt-BR"/>
              </w:rPr>
              <w:t>76,0000</w:t>
            </w:r>
          </w:p>
        </w:tc>
      </w:tr>
      <w:tr w:rsidR="00E91C67" w:rsidRPr="00E91C67" w:rsidTr="00034155">
        <w:trPr>
          <w:trHeight w:val="2821"/>
        </w:trPr>
        <w:tc>
          <w:tcPr>
            <w:tcW w:w="330"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Arial" w:eastAsia="Times New Roman" w:hAnsi="Arial" w:cs="Arial"/>
                <w:sz w:val="14"/>
                <w:szCs w:val="14"/>
                <w:lang w:eastAsia="pt-BR"/>
              </w:rPr>
              <w:t>9</w:t>
            </w:r>
          </w:p>
        </w:tc>
        <w:tc>
          <w:tcPr>
            <w:tcW w:w="5640" w:type="dxa"/>
            <w:tcBorders>
              <w:top w:val="nil"/>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after="0" w:line="240" w:lineRule="auto"/>
              <w:ind w:left="15" w:right="15"/>
              <w:jc w:val="both"/>
              <w:rPr>
                <w:rFonts w:ascii="Times New Roman" w:eastAsia="Times New Roman" w:hAnsi="Times New Roman" w:cs="Times New Roman"/>
                <w:sz w:val="24"/>
                <w:szCs w:val="24"/>
                <w:lang w:eastAsia="pt-BR"/>
              </w:rPr>
            </w:pPr>
            <w:r w:rsidRPr="00E91C67">
              <w:rPr>
                <w:rFonts w:ascii="Arial" w:eastAsia="Times New Roman" w:hAnsi="Arial" w:cs="Arial"/>
                <w:sz w:val="14"/>
                <w:szCs w:val="14"/>
                <w:lang w:eastAsia="pt-BR"/>
              </w:rPr>
              <w:t xml:space="preserve">CONJUNTO DE TUBOS P/ CIRCULACAO EXTRACORPOREO ADULTO, COMPOSTO DE TUBOS DE PVC ATÓXICOS E TRANSPARENTES E ACESSÓRIOS CONSTITUIDOS POR MATERIAIS DE GRAU MÉDICO, ATÓXICOS E BIOCOMPATÍVEIS. OS TUBOS DEVEM TER A PARTE DO ROLETE (PISTA OU RACEWAY) COM COMPRIMENTO MAIOR QUE 50 CM COMPATIVEIS </w:t>
            </w:r>
            <w:r w:rsidRPr="00E91C67">
              <w:rPr>
                <w:rFonts w:ascii="Arial" w:eastAsia="Times New Roman" w:hAnsi="Arial" w:cs="Arial"/>
                <w:spacing w:val="-4"/>
                <w:sz w:val="14"/>
                <w:szCs w:val="14"/>
                <w:lang w:eastAsia="pt-BR"/>
              </w:rPr>
              <w:t>COM</w:t>
            </w:r>
            <w:r w:rsidRPr="00E91C67">
              <w:rPr>
                <w:rFonts w:ascii="Arial" w:eastAsia="Times New Roman" w:hAnsi="Arial" w:cs="Arial"/>
                <w:sz w:val="14"/>
                <w:szCs w:val="14"/>
                <w:lang w:eastAsia="pt-BR"/>
              </w:rPr>
              <w:t xml:space="preserve"> MAQUINAS SERVO CONTROLADAS IMPORTADAS. ESTÉRIL, APIROGENICO, PARTE ESTÉRIL DO CIRCUITO A SER ABERTA EM CAMPO CIRÚRGICO DEVERÁ ESTAR EMBALADA EM BLISTER/BANDEJA TRANSPARENTE, SEPARADA DO RESTANTE DO CIRCUITO QUE SERÁ CONECTADO AO OXIGENADOR E À MÁQUINA DE CIRCULAÇÃO EXTRACORPÓREA. AMBAS AS PARTES (BLISTER E RESTANTE DO CIRCUITO) E OS ACESSORIOS DEVERÃO ESTAR EM UMA EMBALAGEM SECUNDARIA, ESTÉRIL E APIROGENICO, QUE PROMOVA BARREIRA MICROBIANA E ABERTURA ASSEPTICA, COM DADOS DE IDENTIFICAÇÃO, N° DE LOTE, VALIDADE, TIPO DE ESTERILIZAÇÃO E REGISTRO DE ANVISA. DEVE POSSUIR INSTRUÇÕES DE USO E COMPOSIÇÃO.</w:t>
            </w:r>
          </w:p>
        </w:tc>
        <w:tc>
          <w:tcPr>
            <w:tcW w:w="675" w:type="dxa"/>
            <w:tcBorders>
              <w:top w:val="nil"/>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5"/>
              <w:jc w:val="center"/>
              <w:rPr>
                <w:rFonts w:ascii="Times New Roman" w:eastAsia="Times New Roman" w:hAnsi="Times New Roman" w:cs="Times New Roman"/>
                <w:sz w:val="24"/>
                <w:szCs w:val="24"/>
                <w:lang w:eastAsia="pt-BR"/>
              </w:rPr>
            </w:pPr>
            <w:r w:rsidRPr="00E91C67">
              <w:rPr>
                <w:rFonts w:ascii="Arial" w:eastAsia="Times New Roman" w:hAnsi="Arial" w:cs="Arial"/>
                <w:spacing w:val="-2"/>
                <w:sz w:val="14"/>
                <w:szCs w:val="14"/>
                <w:lang w:eastAsia="pt-BR"/>
              </w:rPr>
              <w:t>64050624</w:t>
            </w:r>
          </w:p>
        </w:tc>
        <w:tc>
          <w:tcPr>
            <w:tcW w:w="615" w:type="dxa"/>
            <w:tcBorders>
              <w:top w:val="nil"/>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right="15"/>
              <w:jc w:val="center"/>
              <w:rPr>
                <w:rFonts w:ascii="Times New Roman" w:eastAsia="Times New Roman" w:hAnsi="Times New Roman" w:cs="Times New Roman"/>
                <w:sz w:val="24"/>
                <w:szCs w:val="24"/>
                <w:lang w:eastAsia="pt-BR"/>
              </w:rPr>
            </w:pPr>
            <w:r w:rsidRPr="00E91C67">
              <w:rPr>
                <w:rFonts w:ascii="Arial" w:eastAsia="Times New Roman" w:hAnsi="Arial" w:cs="Arial"/>
                <w:spacing w:val="-2"/>
                <w:sz w:val="14"/>
                <w:szCs w:val="14"/>
                <w:lang w:eastAsia="pt-BR"/>
              </w:rPr>
              <w:t>5769817</w:t>
            </w:r>
          </w:p>
        </w:tc>
        <w:tc>
          <w:tcPr>
            <w:tcW w:w="630" w:type="dxa"/>
            <w:tcBorders>
              <w:top w:val="nil"/>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right="105"/>
              <w:jc w:val="center"/>
              <w:rPr>
                <w:rFonts w:ascii="Times New Roman" w:eastAsia="Times New Roman" w:hAnsi="Times New Roman" w:cs="Times New Roman"/>
                <w:sz w:val="24"/>
                <w:szCs w:val="24"/>
                <w:lang w:eastAsia="pt-BR"/>
              </w:rPr>
            </w:pPr>
            <w:r w:rsidRPr="00E91C67">
              <w:rPr>
                <w:rFonts w:ascii="Arial" w:eastAsia="Times New Roman" w:hAnsi="Arial" w:cs="Arial"/>
                <w:spacing w:val="-2"/>
                <w:sz w:val="14"/>
                <w:szCs w:val="14"/>
                <w:lang w:eastAsia="pt-BR"/>
              </w:rPr>
              <w:t>617535</w:t>
            </w:r>
          </w:p>
        </w:tc>
        <w:tc>
          <w:tcPr>
            <w:tcW w:w="675" w:type="dxa"/>
            <w:tcBorders>
              <w:top w:val="nil"/>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5"/>
              <w:jc w:val="center"/>
              <w:rPr>
                <w:rFonts w:ascii="Times New Roman" w:eastAsia="Times New Roman" w:hAnsi="Times New Roman" w:cs="Times New Roman"/>
                <w:sz w:val="24"/>
                <w:szCs w:val="24"/>
                <w:lang w:eastAsia="pt-BR"/>
              </w:rPr>
            </w:pPr>
            <w:r w:rsidRPr="00E91C67">
              <w:rPr>
                <w:rFonts w:ascii="Arial" w:eastAsia="Times New Roman" w:hAnsi="Arial" w:cs="Arial"/>
                <w:spacing w:val="-2"/>
                <w:sz w:val="14"/>
                <w:szCs w:val="14"/>
                <w:lang w:eastAsia="pt-BR"/>
              </w:rPr>
              <w:t>UNIDADE</w:t>
            </w:r>
          </w:p>
        </w:tc>
        <w:tc>
          <w:tcPr>
            <w:tcW w:w="810" w:type="dxa"/>
            <w:tcBorders>
              <w:top w:val="nil"/>
              <w:left w:val="nil"/>
              <w:bottom w:val="single" w:sz="6" w:space="0" w:color="000000"/>
              <w:right w:val="single" w:sz="6" w:space="0" w:color="000000"/>
            </w:tcBorders>
            <w:tcMar>
              <w:top w:w="0" w:type="dxa"/>
              <w:left w:w="0" w:type="dxa"/>
              <w:bottom w:w="0" w:type="dxa"/>
              <w:right w:w="0" w:type="dxa"/>
            </w:tcMar>
            <w:hideMark/>
          </w:tcPr>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35"/>
              <w:jc w:val="center"/>
              <w:rPr>
                <w:rFonts w:ascii="Times New Roman" w:eastAsia="Times New Roman" w:hAnsi="Times New Roman" w:cs="Times New Roman"/>
                <w:sz w:val="24"/>
                <w:szCs w:val="24"/>
                <w:lang w:eastAsia="pt-BR"/>
              </w:rPr>
            </w:pPr>
            <w:r w:rsidRPr="00E91C67">
              <w:rPr>
                <w:rFonts w:ascii="Arial" w:eastAsia="Times New Roman" w:hAnsi="Arial" w:cs="Arial"/>
                <w:spacing w:val="-2"/>
                <w:sz w:val="14"/>
                <w:szCs w:val="14"/>
                <w:lang w:eastAsia="pt-BR"/>
              </w:rPr>
              <w:t>228,0000</w:t>
            </w:r>
          </w:p>
        </w:tc>
      </w:tr>
    </w:tbl>
    <w:p w:rsidR="00034155" w:rsidRDefault="00034155" w:rsidP="00E91C67">
      <w:pPr>
        <w:spacing w:after="165" w:line="240" w:lineRule="auto"/>
        <w:ind w:left="120" w:right="180"/>
        <w:rPr>
          <w:rFonts w:ascii="Arial" w:eastAsia="Times New Roman" w:hAnsi="Arial" w:cs="Arial"/>
          <w:sz w:val="18"/>
          <w:szCs w:val="18"/>
          <w:lang w:eastAsia="pt-BR"/>
        </w:rPr>
      </w:pPr>
    </w:p>
    <w:p w:rsidR="00E91C67" w:rsidRPr="00E91C67" w:rsidRDefault="00E91C67" w:rsidP="00E91C67">
      <w:pPr>
        <w:spacing w:after="165" w:line="240" w:lineRule="auto"/>
        <w:ind w:left="120" w:right="180"/>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O(s) item(ns) integra(m o rol de materiais básicos, fundamentais e de uso corrente nas várias unidades e rotinas hospitalares, tratando-se, portanto, de contratação de grande importância.</w:t>
      </w:r>
    </w:p>
    <w:p w:rsidR="00E91C67" w:rsidRPr="00E91C67" w:rsidRDefault="00E91C67" w:rsidP="00E91C67">
      <w:pPr>
        <w:spacing w:before="195" w:after="0" w:line="240" w:lineRule="auto"/>
        <w:rPr>
          <w:rFonts w:ascii="Times New Roman" w:eastAsia="Times New Roman" w:hAnsi="Times New Roman" w:cs="Times New Roman"/>
          <w:sz w:val="24"/>
          <w:szCs w:val="24"/>
          <w:lang w:eastAsia="pt-BR"/>
        </w:rPr>
      </w:pPr>
    </w:p>
    <w:p w:rsidR="00E91C67" w:rsidRPr="00E91C67" w:rsidRDefault="00E91C67" w:rsidP="00034155">
      <w:pPr>
        <w:numPr>
          <w:ilvl w:val="0"/>
          <w:numId w:val="17"/>
        </w:numPr>
        <w:spacing w:after="0" w:line="240" w:lineRule="auto"/>
        <w:ind w:left="2370" w:hanging="2228"/>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 xml:space="preserve">Área </w:t>
      </w:r>
      <w:r w:rsidRPr="00E91C67">
        <w:rPr>
          <w:rFonts w:ascii="Arial" w:eastAsia="Times New Roman" w:hAnsi="Arial" w:cs="Arial"/>
          <w:b/>
          <w:bCs/>
          <w:spacing w:val="-2"/>
          <w:sz w:val="18"/>
          <w:szCs w:val="18"/>
          <w:lang w:eastAsia="pt-BR"/>
        </w:rPr>
        <w:t>requisitante</w:t>
      </w:r>
    </w:p>
    <w:p w:rsidR="00E91C67" w:rsidRPr="00E91C67" w:rsidRDefault="00E91C67" w:rsidP="00034155">
      <w:pPr>
        <w:spacing w:before="60" w:after="0" w:line="240" w:lineRule="auto"/>
        <w:ind w:left="165" w:hanging="102"/>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Equipe de Suprimentos do </w:t>
      </w:r>
      <w:r w:rsidRPr="00E91C67">
        <w:rPr>
          <w:rFonts w:ascii="Arial" w:eastAsia="Times New Roman" w:hAnsi="Arial" w:cs="Arial"/>
          <w:spacing w:val="-2"/>
          <w:sz w:val="18"/>
          <w:szCs w:val="18"/>
          <w:lang w:eastAsia="pt-BR"/>
        </w:rPr>
        <w:t>HCFMUSP</w:t>
      </w:r>
      <w:r w:rsidRPr="00E91C67">
        <w:rPr>
          <w:rFonts w:ascii="Arial" w:eastAsia="Times New Roman" w:hAnsi="Arial" w:cs="Arial"/>
          <w:sz w:val="18"/>
          <w:szCs w:val="18"/>
          <w:lang w:eastAsia="pt-BR"/>
        </w:rPr>
        <w:t xml:space="preserve"> ICHC e</w:t>
      </w:r>
      <w:r w:rsidRPr="00E91C67">
        <w:rPr>
          <w:rFonts w:ascii="Arial" w:eastAsia="Times New Roman" w:hAnsi="Arial" w:cs="Arial"/>
          <w:spacing w:val="-2"/>
          <w:sz w:val="18"/>
          <w:szCs w:val="18"/>
          <w:lang w:eastAsia="pt-BR"/>
        </w:rPr>
        <w:t xml:space="preserve"> INCOR</w:t>
      </w:r>
    </w:p>
    <w:p w:rsidR="00E91C67" w:rsidRPr="00E91C67" w:rsidRDefault="00E91C67" w:rsidP="00034155">
      <w:pPr>
        <w:spacing w:after="0" w:line="240" w:lineRule="auto"/>
        <w:ind w:hanging="102"/>
        <w:rPr>
          <w:rFonts w:ascii="Times New Roman" w:eastAsia="Times New Roman" w:hAnsi="Times New Roman" w:cs="Times New Roman"/>
          <w:sz w:val="24"/>
          <w:szCs w:val="24"/>
          <w:lang w:eastAsia="pt-BR"/>
        </w:rPr>
      </w:pPr>
    </w:p>
    <w:p w:rsidR="00E91C67" w:rsidRPr="00E91C67" w:rsidRDefault="00E91C67" w:rsidP="00034155">
      <w:pPr>
        <w:numPr>
          <w:ilvl w:val="0"/>
          <w:numId w:val="18"/>
        </w:numPr>
        <w:spacing w:after="0" w:line="240" w:lineRule="auto"/>
        <w:ind w:left="2370" w:hanging="2228"/>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Descrição dos Requisitos da</w:t>
      </w:r>
      <w:r w:rsidRPr="00E91C67">
        <w:rPr>
          <w:rFonts w:ascii="Arial" w:eastAsia="Times New Roman" w:hAnsi="Arial" w:cs="Arial"/>
          <w:b/>
          <w:bCs/>
          <w:spacing w:val="-2"/>
          <w:sz w:val="18"/>
          <w:szCs w:val="18"/>
          <w:lang w:eastAsia="pt-BR"/>
        </w:rPr>
        <w:t xml:space="preserve"> Contratação</w:t>
      </w:r>
    </w:p>
    <w:p w:rsidR="00E91C67" w:rsidRPr="00E91C67" w:rsidRDefault="00E91C67" w:rsidP="00E91C67">
      <w:pPr>
        <w:spacing w:before="15" w:after="0" w:line="240" w:lineRule="auto"/>
        <w:rPr>
          <w:rFonts w:ascii="Times New Roman" w:eastAsia="Times New Roman" w:hAnsi="Times New Roman" w:cs="Times New Roman"/>
          <w:sz w:val="24"/>
          <w:szCs w:val="24"/>
          <w:lang w:eastAsia="pt-BR"/>
        </w:rPr>
      </w:pPr>
    </w:p>
    <w:p w:rsidR="00E91C67" w:rsidRPr="00E91C67" w:rsidRDefault="00E91C67" w:rsidP="00E91C67">
      <w:pPr>
        <w:spacing w:before="45" w:after="0" w:line="240" w:lineRule="auto"/>
        <w:ind w:left="180" w:right="105" w:firstLine="70"/>
        <w:jc w:val="both"/>
        <w:outlineLvl w:val="4"/>
        <w:rPr>
          <w:rFonts w:ascii="Times New Roman" w:eastAsia="Times New Roman" w:hAnsi="Times New Roman" w:cs="Times New Roman"/>
          <w:b/>
          <w:bCs/>
          <w:sz w:val="20"/>
          <w:szCs w:val="20"/>
          <w:lang w:eastAsia="pt-BR"/>
        </w:rPr>
      </w:pPr>
      <w:r w:rsidRPr="00E91C67">
        <w:rPr>
          <w:rFonts w:ascii="Arial" w:eastAsia="Times New Roman" w:hAnsi="Arial" w:cs="Arial"/>
          <w:color w:val="2E74B5"/>
          <w:sz w:val="18"/>
          <w:szCs w:val="18"/>
          <w:lang w:eastAsia="pt-BR"/>
        </w:rPr>
        <w:t xml:space="preserve">Comprovação de registro do objeto licitado concedido pelo órgão sanitário competente do Ministério da </w:t>
      </w:r>
      <w:r w:rsidRPr="00E91C67">
        <w:rPr>
          <w:rFonts w:ascii="Arial" w:eastAsia="Times New Roman" w:hAnsi="Arial" w:cs="Arial"/>
          <w:color w:val="2E74B5"/>
          <w:spacing w:val="-2"/>
          <w:sz w:val="18"/>
          <w:szCs w:val="18"/>
          <w:lang w:eastAsia="pt-BR"/>
        </w:rPr>
        <w:t>Saúde;</w:t>
      </w:r>
    </w:p>
    <w:p w:rsidR="00E91C67" w:rsidRPr="00E91C67" w:rsidRDefault="00E91C67" w:rsidP="00E91C67">
      <w:pPr>
        <w:spacing w:before="105" w:after="0" w:line="240" w:lineRule="auto"/>
        <w:ind w:left="240" w:right="105"/>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lastRenderedPageBreak/>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E91C67" w:rsidRPr="00E91C67" w:rsidRDefault="00E91C67" w:rsidP="00E91C67">
      <w:pPr>
        <w:spacing w:before="195" w:after="0" w:line="240" w:lineRule="auto"/>
        <w:ind w:left="240"/>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Deverá ser anexada cópia do respectivo ato formal dispensando o registro, se for o </w:t>
      </w:r>
      <w:r w:rsidRPr="00E91C67">
        <w:rPr>
          <w:rFonts w:ascii="Arial" w:eastAsia="Times New Roman" w:hAnsi="Arial" w:cs="Arial"/>
          <w:spacing w:val="-2"/>
          <w:sz w:val="18"/>
          <w:szCs w:val="18"/>
          <w:lang w:eastAsia="pt-BR"/>
        </w:rPr>
        <w:t>caso;</w:t>
      </w:r>
    </w:p>
    <w:p w:rsidR="00E91C67" w:rsidRPr="00E91C67" w:rsidRDefault="00E91C67" w:rsidP="00E91C67">
      <w:pPr>
        <w:spacing w:before="15"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240" w:right="105"/>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rsidR="00E91C67" w:rsidRPr="00E91C67" w:rsidRDefault="00E91C67" w:rsidP="00E91C67">
      <w:pPr>
        <w:spacing w:before="195" w:after="0" w:line="240" w:lineRule="auto"/>
        <w:ind w:left="240" w:right="105"/>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Por ocasião da entrega na unidade requisitante do HCFMUSP, os produtos com validade igual ou inferior a 12 (doze) meses a partir da data de fabricação, deverão apresentar validade de no mínimo 2/3 (dois terços) do prazo de validade total.</w:t>
      </w:r>
    </w:p>
    <w:p w:rsidR="00E91C67" w:rsidRPr="00E91C67" w:rsidRDefault="00E91C67" w:rsidP="00E91C67">
      <w:pPr>
        <w:spacing w:before="195" w:after="0" w:line="240" w:lineRule="auto"/>
        <w:ind w:left="240" w:right="105"/>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Por ocasião da entrega na unidade requisitante do HCFMUSP, os produtos com validade maior que 12 (doze) meses a partir da data de fabricação, deverão ser entregues com prazo de validade de no mínimo de 12 (doze) </w:t>
      </w:r>
      <w:r w:rsidRPr="00E91C67">
        <w:rPr>
          <w:rFonts w:ascii="Arial" w:eastAsia="Times New Roman" w:hAnsi="Arial" w:cs="Arial"/>
          <w:spacing w:val="-2"/>
          <w:sz w:val="18"/>
          <w:szCs w:val="18"/>
          <w:lang w:eastAsia="pt-BR"/>
        </w:rPr>
        <w:t>meses.</w:t>
      </w: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E91C67">
      <w:pPr>
        <w:spacing w:before="15" w:after="0" w:line="240" w:lineRule="auto"/>
        <w:rPr>
          <w:rFonts w:ascii="Times New Roman" w:eastAsia="Times New Roman" w:hAnsi="Times New Roman" w:cs="Times New Roman"/>
          <w:sz w:val="24"/>
          <w:szCs w:val="24"/>
          <w:lang w:eastAsia="pt-BR"/>
        </w:rPr>
      </w:pPr>
    </w:p>
    <w:p w:rsidR="00E91C67" w:rsidRDefault="00E91C67" w:rsidP="00E91C67">
      <w:pPr>
        <w:spacing w:after="0" w:line="240" w:lineRule="auto"/>
        <w:ind w:left="255"/>
        <w:rPr>
          <w:rFonts w:ascii="Arial" w:eastAsia="Times New Roman" w:hAnsi="Arial" w:cs="Arial"/>
          <w:spacing w:val="-2"/>
          <w:sz w:val="18"/>
          <w:szCs w:val="18"/>
          <w:lang w:eastAsia="pt-BR"/>
        </w:rPr>
      </w:pPr>
      <w:r w:rsidRPr="00E91C67">
        <w:rPr>
          <w:rFonts w:ascii="Arial" w:eastAsia="Times New Roman" w:hAnsi="Arial" w:cs="Arial"/>
          <w:spacing w:val="-2"/>
          <w:sz w:val="18"/>
          <w:szCs w:val="18"/>
          <w:lang w:eastAsia="pt-BR"/>
        </w:rPr>
        <w:t>Sustentabilidade:</w:t>
      </w:r>
    </w:p>
    <w:p w:rsidR="00034155" w:rsidRPr="00E91C67" w:rsidRDefault="00034155" w:rsidP="00E91C67">
      <w:pPr>
        <w:spacing w:after="0" w:line="240" w:lineRule="auto"/>
        <w:ind w:left="255"/>
        <w:rPr>
          <w:rFonts w:ascii="Times New Roman" w:eastAsia="Times New Roman" w:hAnsi="Times New Roman" w:cs="Times New Roman"/>
          <w:sz w:val="24"/>
          <w:szCs w:val="24"/>
          <w:lang w:eastAsia="pt-BR"/>
        </w:rPr>
      </w:pPr>
    </w:p>
    <w:p w:rsidR="00E91C67" w:rsidRPr="00034155" w:rsidRDefault="00034155" w:rsidP="00034155">
      <w:pPr>
        <w:pStyle w:val="PargrafodaLista"/>
        <w:numPr>
          <w:ilvl w:val="1"/>
          <w:numId w:val="35"/>
        </w:numPr>
        <w:spacing w:after="0" w:line="240" w:lineRule="auto"/>
        <w:ind w:left="142" w:right="105" w:firstLine="0"/>
        <w:jc w:val="both"/>
        <w:rPr>
          <w:rFonts w:ascii="Times New Roman" w:eastAsia="Times New Roman" w:hAnsi="Times New Roman" w:cs="Times New Roman"/>
          <w:sz w:val="24"/>
          <w:szCs w:val="24"/>
          <w:lang w:eastAsia="pt-BR"/>
        </w:rPr>
      </w:pPr>
      <w:r>
        <w:rPr>
          <w:rFonts w:ascii="Arial" w:eastAsia="Times New Roman" w:hAnsi="Arial" w:cs="Arial"/>
          <w:color w:val="2E74B5"/>
          <w:sz w:val="18"/>
          <w:szCs w:val="18"/>
          <w:lang w:eastAsia="pt-BR"/>
        </w:rPr>
        <w:t xml:space="preserve"> </w:t>
      </w:r>
      <w:r w:rsidR="00E91C67" w:rsidRPr="00034155">
        <w:rPr>
          <w:rFonts w:ascii="Arial" w:eastAsia="Times New Roman" w:hAnsi="Arial" w:cs="Arial"/>
          <w:color w:val="2E74B5"/>
          <w:sz w:val="18"/>
          <w:szCs w:val="18"/>
          <w:lang w:eastAsia="pt-BR"/>
        </w:rPr>
        <w:t>Só será admitida a oferta de produto previamente notificado/registrado na ANVISA, conforme a Lei nº 6.360, de 1976 e Decreto nº 8.077, de 2013.</w:t>
      </w:r>
    </w:p>
    <w:p w:rsidR="00E91C67" w:rsidRPr="00E91C67" w:rsidRDefault="00E91C67" w:rsidP="00E91C67">
      <w:pPr>
        <w:spacing w:before="105" w:after="0" w:line="240" w:lineRule="auto"/>
        <w:ind w:left="180" w:right="105"/>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4.2. Na instituição há equipe dedicada ao serviço de gerenciamento de resíduos hospitalares, com processos e fluxos estabelecidos com base na legislação pertinente, de modo a realizar este trabalho de evitar impactos </w:t>
      </w:r>
      <w:r w:rsidRPr="00E91C67">
        <w:rPr>
          <w:rFonts w:ascii="Arial" w:eastAsia="Times New Roman" w:hAnsi="Arial" w:cs="Arial"/>
          <w:spacing w:val="-2"/>
          <w:sz w:val="18"/>
          <w:szCs w:val="18"/>
          <w:lang w:eastAsia="pt-BR"/>
        </w:rPr>
        <w:t>ambientais</w:t>
      </w: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E91C67">
      <w:pPr>
        <w:spacing w:before="30" w:after="0" w:line="240" w:lineRule="auto"/>
        <w:rPr>
          <w:rFonts w:ascii="Times New Roman" w:eastAsia="Times New Roman" w:hAnsi="Times New Roman" w:cs="Times New Roman"/>
          <w:sz w:val="24"/>
          <w:szCs w:val="24"/>
          <w:lang w:eastAsia="pt-BR"/>
        </w:rPr>
      </w:pPr>
    </w:p>
    <w:p w:rsidR="00E91C67" w:rsidRPr="00E91C67" w:rsidRDefault="00034155" w:rsidP="00E91C67">
      <w:pPr>
        <w:spacing w:after="0" w:line="240" w:lineRule="auto"/>
        <w:ind w:left="180" w:hanging="334"/>
        <w:outlineLvl w:val="3"/>
        <w:rPr>
          <w:rFonts w:ascii="Times New Roman" w:eastAsia="Times New Roman" w:hAnsi="Times New Roman" w:cs="Times New Roman"/>
          <w:b/>
          <w:bCs/>
          <w:sz w:val="24"/>
          <w:szCs w:val="24"/>
          <w:lang w:eastAsia="pt-BR"/>
        </w:rPr>
      </w:pPr>
      <w:r>
        <w:rPr>
          <w:rFonts w:ascii="Arial" w:eastAsia="Times New Roman" w:hAnsi="Arial" w:cs="Arial"/>
          <w:b/>
          <w:bCs/>
          <w:sz w:val="18"/>
          <w:szCs w:val="18"/>
          <w:lang w:eastAsia="pt-BR"/>
        </w:rPr>
        <w:t xml:space="preserve">       </w:t>
      </w:r>
      <w:r w:rsidR="00E91C67" w:rsidRPr="00E91C67">
        <w:rPr>
          <w:rFonts w:ascii="Arial" w:eastAsia="Times New Roman" w:hAnsi="Arial" w:cs="Arial"/>
          <w:b/>
          <w:bCs/>
          <w:sz w:val="18"/>
          <w:szCs w:val="18"/>
          <w:lang w:eastAsia="pt-BR"/>
        </w:rPr>
        <w:t xml:space="preserve">GARANTIA DA </w:t>
      </w:r>
      <w:r w:rsidR="00E91C67" w:rsidRPr="00E91C67">
        <w:rPr>
          <w:rFonts w:ascii="Arial" w:eastAsia="Times New Roman" w:hAnsi="Arial" w:cs="Arial"/>
          <w:b/>
          <w:bCs/>
          <w:spacing w:val="-2"/>
          <w:sz w:val="18"/>
          <w:szCs w:val="18"/>
          <w:lang w:eastAsia="pt-BR"/>
        </w:rPr>
        <w:t>CONTRATAÇÃO</w:t>
      </w:r>
    </w:p>
    <w:p w:rsidR="00E91C67" w:rsidRPr="00E91C67" w:rsidRDefault="00E91C67" w:rsidP="00E91C67">
      <w:pPr>
        <w:spacing w:before="30"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80" w:right="105"/>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4.3. Não haverá exigência da garantia da contratação dos artigos 96 e seguintes da Lei nº 14.133, de 2021, pelas razões constantes do Estudo Técnico Preliminar.</w:t>
      </w:r>
    </w:p>
    <w:p w:rsidR="00E91C67" w:rsidRPr="00E91C67" w:rsidRDefault="00E91C67" w:rsidP="00034155">
      <w:pPr>
        <w:numPr>
          <w:ilvl w:val="0"/>
          <w:numId w:val="20"/>
        </w:numPr>
        <w:spacing w:before="240" w:after="0" w:line="240" w:lineRule="auto"/>
        <w:ind w:left="2370" w:hanging="2228"/>
        <w:jc w:val="both"/>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 xml:space="preserve">Levantamento de </w:t>
      </w:r>
      <w:r w:rsidRPr="00E91C67">
        <w:rPr>
          <w:rFonts w:ascii="Arial" w:eastAsia="Times New Roman" w:hAnsi="Arial" w:cs="Arial"/>
          <w:b/>
          <w:bCs/>
          <w:spacing w:val="-2"/>
          <w:sz w:val="18"/>
          <w:szCs w:val="18"/>
          <w:lang w:eastAsia="pt-BR"/>
        </w:rPr>
        <w:t>Mercado</w:t>
      </w:r>
    </w:p>
    <w:p w:rsidR="00E91C67" w:rsidRPr="00E91C67" w:rsidRDefault="00E91C67" w:rsidP="00E91C67">
      <w:pPr>
        <w:spacing w:before="240" w:after="0" w:line="240" w:lineRule="auto"/>
        <w:ind w:left="120" w:right="105"/>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20" w:right="105"/>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Item 07 – Cód 64050211: Considerando que após a realização da pesquisa, utilizando todos os parâmetros estabelecidos na legislação específica e indicações da equipe técnica, verificamos que no histórico de compras anteriores, nos últimos </w:t>
      </w:r>
      <w:r w:rsidRPr="00E91C67">
        <w:rPr>
          <w:rFonts w:ascii="Arial" w:eastAsia="Times New Roman" w:hAnsi="Arial" w:cs="Arial"/>
          <w:b/>
          <w:bCs/>
          <w:sz w:val="18"/>
          <w:szCs w:val="18"/>
          <w:lang w:eastAsia="pt-BR"/>
        </w:rPr>
        <w:t xml:space="preserve">07 </w:t>
      </w:r>
      <w:r w:rsidRPr="00E91C67">
        <w:rPr>
          <w:rFonts w:ascii="Arial" w:eastAsia="Times New Roman" w:hAnsi="Arial" w:cs="Arial"/>
          <w:sz w:val="18"/>
          <w:szCs w:val="18"/>
          <w:lang w:eastAsia="pt-BR"/>
        </w:rPr>
        <w:t xml:space="preserve">anos, os itens foram registrados pela empresa </w:t>
      </w:r>
      <w:r w:rsidRPr="00E91C67">
        <w:rPr>
          <w:rFonts w:ascii="Arial" w:eastAsia="Times New Roman" w:hAnsi="Arial" w:cs="Arial"/>
          <w:b/>
          <w:bCs/>
          <w:sz w:val="18"/>
          <w:szCs w:val="18"/>
          <w:lang w:eastAsia="pt-BR"/>
        </w:rPr>
        <w:t xml:space="preserve">BRAILE BIOMÉDICA INDÚSTRIA COMÉRCIO E REPRESENTAÇÕES LTDA, </w:t>
      </w:r>
      <w:r w:rsidRPr="00E91C67">
        <w:rPr>
          <w:rFonts w:ascii="Arial" w:eastAsia="Times New Roman" w:hAnsi="Arial" w:cs="Arial"/>
          <w:sz w:val="18"/>
          <w:szCs w:val="18"/>
          <w:lang w:eastAsia="pt-BR"/>
        </w:rPr>
        <w:t>que demonstrou o atendimento pleno das exigências do HCFMUSP, conforme o documento anexo a este ETP. Este fato, no entanto, pela dinâmica do mercado, em princípio não indica ser o único fornecedor do ramo e/ou marca capaz de concorrer na licitação em andamento.</w:t>
      </w: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20" w:right="105"/>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Item 09 – Cód 64050624: Considerando que após a realização da pesquisa, utilizando todos os parâmetros estabelecidos na legislação específica e indicações da equipe técnica, verificamos que no histórico de compras anteriores, nos últimos </w:t>
      </w:r>
      <w:r w:rsidRPr="00E91C67">
        <w:rPr>
          <w:rFonts w:ascii="Arial" w:eastAsia="Times New Roman" w:hAnsi="Arial" w:cs="Arial"/>
          <w:b/>
          <w:bCs/>
          <w:sz w:val="18"/>
          <w:szCs w:val="18"/>
          <w:lang w:eastAsia="pt-BR"/>
        </w:rPr>
        <w:t xml:space="preserve">03 </w:t>
      </w:r>
      <w:r w:rsidRPr="00E91C67">
        <w:rPr>
          <w:rFonts w:ascii="Arial" w:eastAsia="Times New Roman" w:hAnsi="Arial" w:cs="Arial"/>
          <w:sz w:val="18"/>
          <w:szCs w:val="18"/>
          <w:lang w:eastAsia="pt-BR"/>
        </w:rPr>
        <w:t xml:space="preserve">anos, os itens foram registrados pela empresa </w:t>
      </w:r>
      <w:r w:rsidRPr="00E91C67">
        <w:rPr>
          <w:rFonts w:ascii="Arial" w:eastAsia="Times New Roman" w:hAnsi="Arial" w:cs="Arial"/>
          <w:b/>
          <w:bCs/>
          <w:sz w:val="18"/>
          <w:szCs w:val="18"/>
          <w:lang w:eastAsia="pt-BR"/>
        </w:rPr>
        <w:t>BRAILE BIOMÉDICA INDÚSTRIA COMÉRCIO E REPRESENTAÇÕES LTDA</w:t>
      </w:r>
      <w:r w:rsidRPr="00E91C67">
        <w:rPr>
          <w:rFonts w:ascii="Arial" w:eastAsia="Times New Roman" w:hAnsi="Arial" w:cs="Arial"/>
          <w:sz w:val="18"/>
          <w:szCs w:val="18"/>
          <w:lang w:eastAsia="pt-BR"/>
        </w:rPr>
        <w:t>, que demonstrou o atendimento pleno das exigências do HCFMUSP, conforme o documento anexo a este ETP. Este fato, no entanto, pela dinâmica do mercado, em princípio não indica ser o único fornecedor do ramo e/ou marca capaz de concorrer na licitação em andamento.</w:t>
      </w: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E91C67">
      <w:pPr>
        <w:spacing w:before="45" w:after="0" w:line="240" w:lineRule="auto"/>
        <w:rPr>
          <w:rFonts w:ascii="Times New Roman" w:eastAsia="Times New Roman" w:hAnsi="Times New Roman" w:cs="Times New Roman"/>
          <w:sz w:val="24"/>
          <w:szCs w:val="24"/>
          <w:lang w:eastAsia="pt-BR"/>
        </w:rPr>
      </w:pPr>
    </w:p>
    <w:p w:rsidR="00E91C67" w:rsidRPr="00E91C67" w:rsidRDefault="00E91C67" w:rsidP="00034155">
      <w:pPr>
        <w:numPr>
          <w:ilvl w:val="0"/>
          <w:numId w:val="21"/>
        </w:numPr>
        <w:spacing w:after="0" w:line="240" w:lineRule="auto"/>
        <w:ind w:left="2370" w:hanging="2228"/>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 xml:space="preserve">Descrição da solução como um </w:t>
      </w:r>
      <w:r w:rsidRPr="00E91C67">
        <w:rPr>
          <w:rFonts w:ascii="Arial" w:eastAsia="Times New Roman" w:hAnsi="Arial" w:cs="Arial"/>
          <w:b/>
          <w:bCs/>
          <w:spacing w:val="-4"/>
          <w:sz w:val="18"/>
          <w:szCs w:val="18"/>
          <w:lang w:eastAsia="pt-BR"/>
        </w:rPr>
        <w:t>todo</w:t>
      </w:r>
    </w:p>
    <w:p w:rsidR="00E91C67" w:rsidRPr="00E91C67" w:rsidRDefault="00E91C67" w:rsidP="00E91C67">
      <w:pPr>
        <w:spacing w:before="255" w:after="165" w:line="240" w:lineRule="auto"/>
        <w:ind w:left="120" w:right="120"/>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lastRenderedPageBreak/>
        <w:t xml:space="preserve">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w:t>
      </w:r>
      <w:r w:rsidRPr="00E91C67">
        <w:rPr>
          <w:rFonts w:ascii="Arial" w:eastAsia="Times New Roman" w:hAnsi="Arial" w:cs="Arial"/>
          <w:spacing w:val="-2"/>
          <w:sz w:val="18"/>
          <w:szCs w:val="18"/>
          <w:lang w:eastAsia="pt-BR"/>
        </w:rPr>
        <w:t>financeiras.</w:t>
      </w:r>
    </w:p>
    <w:p w:rsidR="00E91C67" w:rsidRPr="00E91C67" w:rsidRDefault="00E91C67" w:rsidP="00E91C67">
      <w:pPr>
        <w:spacing w:before="150"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ind w:left="120" w:right="105"/>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Visa substituir atual ata de registro de preço, conforme histórico de processos vigentes, com validade de 12 meses.</w:t>
      </w:r>
    </w:p>
    <w:p w:rsidR="00E91C67" w:rsidRPr="00E91C67" w:rsidRDefault="00E91C67" w:rsidP="00E91C67">
      <w:pPr>
        <w:spacing w:before="150"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ind w:left="120" w:right="120"/>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Os fornecedores que assinarem a Ata de Registro de Preços estarão obrigados a celebrar as </w:t>
      </w:r>
      <w:r w:rsidRPr="00E91C67">
        <w:rPr>
          <w:rFonts w:ascii="Arial" w:eastAsia="Times New Roman" w:hAnsi="Arial" w:cs="Arial"/>
          <w:spacing w:val="-2"/>
          <w:sz w:val="18"/>
          <w:szCs w:val="18"/>
          <w:lang w:eastAsia="pt-BR"/>
        </w:rPr>
        <w:t>contratações.</w:t>
      </w:r>
    </w:p>
    <w:p w:rsidR="00E91C67" w:rsidRPr="00E91C67" w:rsidRDefault="00E91C67" w:rsidP="00E91C67">
      <w:pPr>
        <w:spacing w:after="165" w:line="240" w:lineRule="auto"/>
        <w:ind w:left="120" w:right="120"/>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rsidR="00E91C67" w:rsidRPr="00E91C67" w:rsidRDefault="00E91C67" w:rsidP="00E91C67">
      <w:pPr>
        <w:spacing w:before="180"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ind w:left="120" w:right="120"/>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As contratações decorrentes da Ata de Registro de Preços serão formalizadas mediante a emissão de nota de empenho.</w:t>
      </w:r>
    </w:p>
    <w:p w:rsidR="00E91C67" w:rsidRPr="00E91C67" w:rsidRDefault="00E91C67" w:rsidP="00034155">
      <w:pPr>
        <w:spacing w:before="90" w:after="165" w:line="240" w:lineRule="auto"/>
        <w:ind w:left="120" w:right="120" w:firstLine="164"/>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E91C67">
      <w:pPr>
        <w:spacing w:before="165" w:after="0" w:line="240" w:lineRule="auto"/>
        <w:rPr>
          <w:rFonts w:ascii="Times New Roman" w:eastAsia="Times New Roman" w:hAnsi="Times New Roman" w:cs="Times New Roman"/>
          <w:sz w:val="24"/>
          <w:szCs w:val="24"/>
          <w:lang w:eastAsia="pt-BR"/>
        </w:rPr>
      </w:pPr>
    </w:p>
    <w:p w:rsidR="00E91C67" w:rsidRPr="00E91C67" w:rsidRDefault="00E91C67" w:rsidP="00034155">
      <w:pPr>
        <w:numPr>
          <w:ilvl w:val="0"/>
          <w:numId w:val="22"/>
        </w:numPr>
        <w:spacing w:after="0" w:line="240" w:lineRule="auto"/>
        <w:ind w:left="2370" w:hanging="2228"/>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Estimativa das Quantidades a serem</w:t>
      </w:r>
      <w:r w:rsidRPr="00E91C67">
        <w:rPr>
          <w:rFonts w:ascii="Arial" w:eastAsia="Times New Roman" w:hAnsi="Arial" w:cs="Arial"/>
          <w:b/>
          <w:bCs/>
          <w:spacing w:val="-2"/>
          <w:sz w:val="18"/>
          <w:szCs w:val="18"/>
          <w:lang w:eastAsia="pt-BR"/>
        </w:rPr>
        <w:t xml:space="preserve"> Contratadas</w:t>
      </w:r>
    </w:p>
    <w:p w:rsidR="00E91C67" w:rsidRPr="00E91C67" w:rsidRDefault="00E91C67" w:rsidP="00E91C67">
      <w:pPr>
        <w:spacing w:before="240" w:after="0" w:line="240" w:lineRule="auto"/>
        <w:ind w:left="120" w:right="105"/>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25% em razão da instabilidade do consumo. O quantitativo consta expressamente no documento deformalização da demanda e demais documentos anexos que lhe dão suporte.</w:t>
      </w: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034155">
      <w:pPr>
        <w:spacing w:before="30" w:after="0" w:line="240" w:lineRule="auto"/>
        <w:rPr>
          <w:rFonts w:ascii="Times New Roman" w:eastAsia="Times New Roman" w:hAnsi="Times New Roman" w:cs="Times New Roman"/>
          <w:sz w:val="24"/>
          <w:szCs w:val="24"/>
          <w:lang w:eastAsia="pt-BR"/>
        </w:rPr>
      </w:pPr>
    </w:p>
    <w:p w:rsidR="00E91C67" w:rsidRPr="00E91C67" w:rsidRDefault="00E91C67" w:rsidP="00034155">
      <w:pPr>
        <w:numPr>
          <w:ilvl w:val="0"/>
          <w:numId w:val="23"/>
        </w:numPr>
        <w:spacing w:after="0" w:line="240" w:lineRule="auto"/>
        <w:ind w:left="0" w:firstLine="142"/>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 xml:space="preserve">Estimativa do Valor da </w:t>
      </w:r>
      <w:r w:rsidRPr="00E91C67">
        <w:rPr>
          <w:rFonts w:ascii="Arial" w:eastAsia="Times New Roman" w:hAnsi="Arial" w:cs="Arial"/>
          <w:b/>
          <w:bCs/>
          <w:spacing w:val="-2"/>
          <w:sz w:val="18"/>
          <w:szCs w:val="18"/>
          <w:lang w:eastAsia="pt-BR"/>
        </w:rPr>
        <w:t>Contratação</w:t>
      </w:r>
    </w:p>
    <w:p w:rsidR="00E91C67" w:rsidRPr="00E91C67" w:rsidRDefault="00E91C67" w:rsidP="00E91C67">
      <w:pPr>
        <w:spacing w:before="255" w:after="165" w:line="240" w:lineRule="auto"/>
        <w:ind w:left="120" w:right="120"/>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rsidR="00E91C67" w:rsidRPr="00E91C67" w:rsidRDefault="00E91C67" w:rsidP="00E91C67">
      <w:pPr>
        <w:spacing w:before="195" w:after="165" w:line="240" w:lineRule="auto"/>
        <w:ind w:left="120"/>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As vantagens do orçamento sigiloso são inúmeras, dentre elas pontuamos as </w:t>
      </w:r>
      <w:r w:rsidRPr="00E91C67">
        <w:rPr>
          <w:rFonts w:ascii="Arial" w:eastAsia="Times New Roman" w:hAnsi="Arial" w:cs="Arial"/>
          <w:spacing w:val="-2"/>
          <w:sz w:val="18"/>
          <w:szCs w:val="18"/>
          <w:lang w:eastAsia="pt-BR"/>
        </w:rPr>
        <w:t>seguintes:</w:t>
      </w: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345" w:hanging="233"/>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a) </w:t>
      </w:r>
      <w:r w:rsidRPr="00E91C67">
        <w:rPr>
          <w:rFonts w:ascii="Arial" w:eastAsia="Times New Roman" w:hAnsi="Arial" w:cs="Arial"/>
          <w:sz w:val="18"/>
          <w:szCs w:val="18"/>
          <w:lang w:eastAsia="pt-BR"/>
        </w:rPr>
        <w:t xml:space="preserve">busca diminuir a assimetria de informações entre a administração e o licitante e, dentre podemos </w:t>
      </w:r>
      <w:r w:rsidRPr="00E91C67">
        <w:rPr>
          <w:rFonts w:ascii="Arial" w:eastAsia="Times New Roman" w:hAnsi="Arial" w:cs="Arial"/>
          <w:spacing w:val="-2"/>
          <w:sz w:val="18"/>
          <w:szCs w:val="18"/>
          <w:lang w:eastAsia="pt-BR"/>
        </w:rPr>
        <w:t>citar:</w:t>
      </w: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20" w:right="12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b) </w:t>
      </w:r>
      <w:r w:rsidRPr="00E91C67">
        <w:rPr>
          <w:rFonts w:ascii="Arial" w:eastAsia="Times New Roman" w:hAnsi="Arial" w:cs="Arial"/>
          <w:sz w:val="18"/>
          <w:szCs w:val="18"/>
          <w:lang w:eastAsia="pt-BR"/>
        </w:rPr>
        <w:t xml:space="preserve">estimula os licitantes a apresentarem propostas reais de preços, de acordo com os seus custos </w:t>
      </w:r>
      <w:r w:rsidRPr="00E91C67">
        <w:rPr>
          <w:rFonts w:ascii="Arial" w:eastAsia="Times New Roman" w:hAnsi="Arial" w:cs="Arial"/>
          <w:spacing w:val="-2"/>
          <w:sz w:val="18"/>
          <w:szCs w:val="18"/>
          <w:lang w:eastAsia="pt-BR"/>
        </w:rPr>
        <w:t>efetivos;</w:t>
      </w:r>
    </w:p>
    <w:p w:rsidR="00E91C67" w:rsidRPr="00E91C67" w:rsidRDefault="00E91C67" w:rsidP="00E91C67">
      <w:pPr>
        <w:spacing w:before="180"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20" w:right="12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c) </w:t>
      </w:r>
      <w:r w:rsidRPr="00E91C67">
        <w:rPr>
          <w:rFonts w:ascii="Arial" w:eastAsia="Times New Roman" w:hAnsi="Arial" w:cs="Arial"/>
          <w:sz w:val="18"/>
          <w:szCs w:val="18"/>
          <w:lang w:eastAsia="pt-BR"/>
        </w:rPr>
        <w:t>dificulta a participação de empresas sem expertise, com menor capacidade de planejamento ou responsabilidade técnica na confecção das propostas; busca fazer com que os licitantes apresentem suas melhores propostas;</w:t>
      </w:r>
    </w:p>
    <w:p w:rsidR="00E91C67" w:rsidRPr="00E91C67" w:rsidRDefault="00E91C67" w:rsidP="00E91C67">
      <w:pPr>
        <w:spacing w:before="180"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120" w:right="12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d) </w:t>
      </w:r>
      <w:r w:rsidRPr="00E91C67">
        <w:rPr>
          <w:rFonts w:ascii="Arial" w:eastAsia="Times New Roman" w:hAnsi="Arial" w:cs="Arial"/>
          <w:sz w:val="18"/>
          <w:szCs w:val="18"/>
          <w:lang w:eastAsia="pt-BR"/>
        </w:rPr>
        <w:t>fomenta a negociação; (v) busca evitar o conluio nas licitações, ou seja, tem por escopo principal selecionar a proposta mais vantajosa para a administração.</w:t>
      </w:r>
    </w:p>
    <w:p w:rsidR="00E91C67" w:rsidRPr="00E91C67" w:rsidRDefault="00E91C67" w:rsidP="00E91C67">
      <w:pPr>
        <w:spacing w:after="165" w:line="240" w:lineRule="auto"/>
        <w:ind w:left="120" w:right="120"/>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lastRenderedPageBreak/>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rsidR="00E91C67" w:rsidRPr="00E91C67" w:rsidRDefault="00E91C67" w:rsidP="00034155">
      <w:pPr>
        <w:numPr>
          <w:ilvl w:val="0"/>
          <w:numId w:val="24"/>
        </w:numPr>
        <w:spacing w:before="240" w:after="0" w:line="240" w:lineRule="auto"/>
        <w:ind w:left="2370" w:hanging="2228"/>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 xml:space="preserve">Justificativa para o Parcelamento ou não da </w:t>
      </w:r>
      <w:r w:rsidRPr="00E91C67">
        <w:rPr>
          <w:rFonts w:ascii="Arial" w:eastAsia="Times New Roman" w:hAnsi="Arial" w:cs="Arial"/>
          <w:b/>
          <w:bCs/>
          <w:spacing w:val="-2"/>
          <w:sz w:val="18"/>
          <w:szCs w:val="18"/>
          <w:lang w:eastAsia="pt-BR"/>
        </w:rPr>
        <w:t>Solução</w:t>
      </w:r>
    </w:p>
    <w:p w:rsidR="00E91C67" w:rsidRPr="00E91C67" w:rsidRDefault="00E91C67" w:rsidP="00E91C67">
      <w:pPr>
        <w:spacing w:before="240" w:after="0" w:line="240" w:lineRule="auto"/>
        <w:ind w:left="120" w:right="105"/>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Quando ao parcelamento da solução, para aquisição de material de consumo considera-se viável a aquisição por </w:t>
      </w:r>
      <w:r w:rsidRPr="00E91C67">
        <w:rPr>
          <w:rFonts w:ascii="Arial" w:eastAsia="Times New Roman" w:hAnsi="Arial" w:cs="Arial"/>
          <w:b/>
          <w:bCs/>
          <w:sz w:val="18"/>
          <w:szCs w:val="18"/>
          <w:lang w:eastAsia="pt-BR"/>
        </w:rPr>
        <w:t>ITEM</w:t>
      </w:r>
      <w:r w:rsidRPr="00E91C67">
        <w:rPr>
          <w:rFonts w:ascii="Arial" w:eastAsia="Times New Roman" w:hAnsi="Arial" w:cs="Arial"/>
          <w:sz w:val="18"/>
          <w:szCs w:val="18"/>
          <w:lang w:eastAsia="pt-BR"/>
        </w:rPr>
        <w:t>, pois técnica e economicamente os diferentes materiais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E91C67">
      <w:pPr>
        <w:spacing w:before="30" w:after="0" w:line="240" w:lineRule="auto"/>
        <w:rPr>
          <w:rFonts w:ascii="Times New Roman" w:eastAsia="Times New Roman" w:hAnsi="Times New Roman" w:cs="Times New Roman"/>
          <w:sz w:val="24"/>
          <w:szCs w:val="24"/>
          <w:lang w:eastAsia="pt-BR"/>
        </w:rPr>
      </w:pPr>
    </w:p>
    <w:p w:rsidR="00E91C67" w:rsidRPr="00E91C67" w:rsidRDefault="00E91C67" w:rsidP="00034155">
      <w:pPr>
        <w:numPr>
          <w:ilvl w:val="0"/>
          <w:numId w:val="25"/>
        </w:numPr>
        <w:spacing w:after="0" w:line="240" w:lineRule="auto"/>
        <w:ind w:hanging="578"/>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 xml:space="preserve">Contratações Correlatas e/ou </w:t>
      </w:r>
      <w:r w:rsidRPr="00E91C67">
        <w:rPr>
          <w:rFonts w:ascii="Arial" w:eastAsia="Times New Roman" w:hAnsi="Arial" w:cs="Arial"/>
          <w:b/>
          <w:bCs/>
          <w:spacing w:val="-2"/>
          <w:sz w:val="18"/>
          <w:szCs w:val="18"/>
          <w:lang w:eastAsia="pt-BR"/>
        </w:rPr>
        <w:t>Interdependentes</w:t>
      </w:r>
    </w:p>
    <w:p w:rsidR="00E91C67" w:rsidRPr="00E91C67" w:rsidRDefault="00E91C67" w:rsidP="00E91C67">
      <w:pPr>
        <w:spacing w:before="255" w:after="165" w:line="240" w:lineRule="auto"/>
        <w:ind w:left="120"/>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A presente contratação não guarda interdependência ou tem correlação com outros </w:t>
      </w:r>
      <w:r w:rsidRPr="00E91C67">
        <w:rPr>
          <w:rFonts w:ascii="Arial" w:eastAsia="Times New Roman" w:hAnsi="Arial" w:cs="Arial"/>
          <w:spacing w:val="-2"/>
          <w:sz w:val="18"/>
          <w:szCs w:val="18"/>
          <w:lang w:eastAsia="pt-BR"/>
        </w:rPr>
        <w:t>DFDs.</w:t>
      </w:r>
    </w:p>
    <w:p w:rsidR="00E91C67" w:rsidRPr="00E91C67" w:rsidRDefault="00E91C67" w:rsidP="00E91C67">
      <w:pPr>
        <w:spacing w:before="225" w:after="0" w:line="240" w:lineRule="auto"/>
        <w:rPr>
          <w:rFonts w:ascii="Times New Roman" w:eastAsia="Times New Roman" w:hAnsi="Times New Roman" w:cs="Times New Roman"/>
          <w:sz w:val="24"/>
          <w:szCs w:val="24"/>
          <w:lang w:eastAsia="pt-BR"/>
        </w:rPr>
      </w:pPr>
    </w:p>
    <w:p w:rsidR="00E91C67" w:rsidRPr="00E91C67" w:rsidRDefault="00E91C67" w:rsidP="00034155">
      <w:pPr>
        <w:numPr>
          <w:ilvl w:val="0"/>
          <w:numId w:val="26"/>
        </w:numPr>
        <w:spacing w:after="0" w:line="240" w:lineRule="auto"/>
        <w:ind w:hanging="578"/>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 xml:space="preserve">Alinhamento entre a Contratação e o </w:t>
      </w:r>
      <w:r w:rsidRPr="00E91C67">
        <w:rPr>
          <w:rFonts w:ascii="Arial" w:eastAsia="Times New Roman" w:hAnsi="Arial" w:cs="Arial"/>
          <w:b/>
          <w:bCs/>
          <w:spacing w:val="-2"/>
          <w:sz w:val="18"/>
          <w:szCs w:val="18"/>
          <w:lang w:eastAsia="pt-BR"/>
        </w:rPr>
        <w:t>Planejamento</w:t>
      </w:r>
    </w:p>
    <w:p w:rsidR="00E91C67" w:rsidRPr="00E91C67" w:rsidRDefault="00E91C67" w:rsidP="00E91C67">
      <w:pPr>
        <w:spacing w:before="255" w:after="165" w:line="240" w:lineRule="auto"/>
        <w:ind w:left="120" w:right="120"/>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Os itens previstos nesta contratação estão de acordo com o planejamento da Instituição para o exercício </w:t>
      </w:r>
      <w:r w:rsidRPr="00E91C67">
        <w:rPr>
          <w:rFonts w:ascii="Arial" w:eastAsia="Times New Roman" w:hAnsi="Arial" w:cs="Arial"/>
          <w:spacing w:val="-2"/>
          <w:sz w:val="18"/>
          <w:szCs w:val="18"/>
          <w:lang w:eastAsia="pt-BR"/>
        </w:rPr>
        <w:t>2024.</w:t>
      </w: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034155">
      <w:pPr>
        <w:numPr>
          <w:ilvl w:val="0"/>
          <w:numId w:val="27"/>
        </w:numPr>
        <w:spacing w:after="0" w:line="240" w:lineRule="auto"/>
        <w:ind w:hanging="578"/>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 xml:space="preserve">Resultados </w:t>
      </w:r>
      <w:r w:rsidRPr="00E91C67">
        <w:rPr>
          <w:rFonts w:ascii="Arial" w:eastAsia="Times New Roman" w:hAnsi="Arial" w:cs="Arial"/>
          <w:b/>
          <w:bCs/>
          <w:spacing w:val="-2"/>
          <w:sz w:val="18"/>
          <w:szCs w:val="18"/>
          <w:lang w:eastAsia="pt-BR"/>
        </w:rPr>
        <w:t>Pretendidos</w:t>
      </w:r>
    </w:p>
    <w:p w:rsidR="00E91C67" w:rsidRPr="00E91C67" w:rsidRDefault="00E91C67" w:rsidP="00E91C67">
      <w:pPr>
        <w:spacing w:before="240" w:after="165" w:line="240" w:lineRule="auto"/>
        <w:ind w:left="120" w:right="105"/>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Como benefícios resultantes desta aquisição espera-se melhor atender às demandas do Hospital das Clinicas de São Paulo - HCFMUSP, agilizar e conferir maior segurança ao atendimento do paciente por meio da disponibilidade dos material de consumo necessários e adequados. Além disso, visa a manutenção das pactuações e contratualizações acordadas entre a instituição e gestores públicos, de forma a atender plenamente a execução do Atendimento Integral e Descentralizado no SUS no Estado de São Paulo.</w:t>
      </w: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034155">
      <w:pPr>
        <w:numPr>
          <w:ilvl w:val="0"/>
          <w:numId w:val="28"/>
        </w:numPr>
        <w:spacing w:after="0" w:line="240" w:lineRule="auto"/>
        <w:ind w:hanging="578"/>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 xml:space="preserve">Providências a serem </w:t>
      </w:r>
      <w:r w:rsidRPr="00E91C67">
        <w:rPr>
          <w:rFonts w:ascii="Arial" w:eastAsia="Times New Roman" w:hAnsi="Arial" w:cs="Arial"/>
          <w:b/>
          <w:bCs/>
          <w:spacing w:val="-2"/>
          <w:sz w:val="18"/>
          <w:szCs w:val="18"/>
          <w:lang w:eastAsia="pt-BR"/>
        </w:rPr>
        <w:t>Adotadas</w:t>
      </w:r>
    </w:p>
    <w:p w:rsidR="00E91C67" w:rsidRPr="00E91C67" w:rsidRDefault="00E91C67" w:rsidP="00E91C67">
      <w:pPr>
        <w:spacing w:before="240" w:after="0" w:line="240" w:lineRule="auto"/>
        <w:ind w:left="120" w:right="75"/>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E91C67">
      <w:pPr>
        <w:spacing w:before="30" w:after="0" w:line="240" w:lineRule="auto"/>
        <w:rPr>
          <w:rFonts w:ascii="Times New Roman" w:eastAsia="Times New Roman" w:hAnsi="Times New Roman" w:cs="Times New Roman"/>
          <w:sz w:val="24"/>
          <w:szCs w:val="24"/>
          <w:lang w:eastAsia="pt-BR"/>
        </w:rPr>
      </w:pPr>
    </w:p>
    <w:p w:rsidR="00E91C67" w:rsidRPr="00E91C67" w:rsidRDefault="00E91C67" w:rsidP="00034155">
      <w:pPr>
        <w:numPr>
          <w:ilvl w:val="0"/>
          <w:numId w:val="29"/>
        </w:numPr>
        <w:spacing w:after="0" w:line="240" w:lineRule="auto"/>
        <w:ind w:hanging="578"/>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 xml:space="preserve">Possíveis Impactos </w:t>
      </w:r>
      <w:r w:rsidRPr="00E91C67">
        <w:rPr>
          <w:rFonts w:ascii="Arial" w:eastAsia="Times New Roman" w:hAnsi="Arial" w:cs="Arial"/>
          <w:b/>
          <w:bCs/>
          <w:spacing w:val="-2"/>
          <w:sz w:val="18"/>
          <w:szCs w:val="18"/>
          <w:lang w:eastAsia="pt-BR"/>
        </w:rPr>
        <w:t>Ambientais</w:t>
      </w:r>
    </w:p>
    <w:p w:rsidR="00E91C67" w:rsidRPr="00E91C67" w:rsidRDefault="00E91C67" w:rsidP="00E91C67">
      <w:pPr>
        <w:spacing w:before="255" w:after="165" w:line="240" w:lineRule="auto"/>
        <w:ind w:left="120" w:right="120"/>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Na instituição há equipe dedicada ao serviço de gerenciamento de resíduos hospitalares, com processos e fluxos estabelecidos com base na legislação pertinente, de modo a realizar este trabalho de evitar impactos ambientais.</w:t>
      </w:r>
    </w:p>
    <w:p w:rsidR="00E91C67" w:rsidRPr="00E91C67" w:rsidRDefault="00E91C67" w:rsidP="00E91C67">
      <w:pPr>
        <w:spacing w:before="30"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ind w:left="180" w:right="180"/>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Só será admitida a oferta de produto previamente notificado/registrado na ANVISA, conforme a Lei nº 6.360, de 1976 e Decreto nº 8.077, de 2013.</w:t>
      </w:r>
    </w:p>
    <w:p w:rsidR="00E91C67" w:rsidRPr="00E91C67" w:rsidRDefault="00E91C67" w:rsidP="00034155">
      <w:pPr>
        <w:spacing w:after="0" w:line="240" w:lineRule="auto"/>
        <w:ind w:hanging="426"/>
        <w:rPr>
          <w:rFonts w:ascii="Times New Roman" w:eastAsia="Times New Roman" w:hAnsi="Times New Roman" w:cs="Times New Roman"/>
          <w:sz w:val="24"/>
          <w:szCs w:val="24"/>
          <w:lang w:eastAsia="pt-BR"/>
        </w:rPr>
      </w:pPr>
    </w:p>
    <w:p w:rsidR="00E91C67" w:rsidRPr="00E91C67" w:rsidRDefault="00E91C67" w:rsidP="00034155">
      <w:pPr>
        <w:numPr>
          <w:ilvl w:val="0"/>
          <w:numId w:val="30"/>
        </w:numPr>
        <w:spacing w:after="0" w:line="240" w:lineRule="auto"/>
        <w:ind w:hanging="426"/>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Equipe de apoio</w:t>
      </w:r>
      <w:r w:rsidRPr="00E91C67">
        <w:rPr>
          <w:rFonts w:ascii="Arial" w:eastAsia="Times New Roman" w:hAnsi="Arial" w:cs="Arial"/>
          <w:b/>
          <w:bCs/>
          <w:spacing w:val="-2"/>
          <w:sz w:val="18"/>
          <w:szCs w:val="18"/>
          <w:lang w:eastAsia="pt-BR"/>
        </w:rPr>
        <w:t xml:space="preserve"> pregão</w:t>
      </w:r>
    </w:p>
    <w:p w:rsidR="00E91C67" w:rsidRPr="00E91C67" w:rsidRDefault="00E91C67" w:rsidP="00E91C67">
      <w:pPr>
        <w:spacing w:before="30" w:after="0" w:line="240" w:lineRule="auto"/>
        <w:rPr>
          <w:rFonts w:ascii="Times New Roman" w:eastAsia="Times New Roman" w:hAnsi="Times New Roman" w:cs="Times New Roman"/>
          <w:sz w:val="24"/>
          <w:szCs w:val="24"/>
          <w:lang w:eastAsia="pt-BR"/>
        </w:rPr>
      </w:pPr>
    </w:p>
    <w:p w:rsidR="00E91C67" w:rsidRPr="00E91C67" w:rsidRDefault="00E91C67" w:rsidP="00034155">
      <w:pPr>
        <w:spacing w:after="165" w:line="240" w:lineRule="auto"/>
        <w:ind w:left="284"/>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u w:val="single"/>
          <w:lang w:eastAsia="pt-BR"/>
        </w:rPr>
        <w:t xml:space="preserve">Equipe: </w:t>
      </w:r>
      <w:r w:rsidRPr="00E91C67">
        <w:rPr>
          <w:rFonts w:ascii="Arial" w:eastAsia="Times New Roman" w:hAnsi="Arial" w:cs="Arial"/>
          <w:b/>
          <w:bCs/>
          <w:spacing w:val="-4"/>
          <w:sz w:val="18"/>
          <w:szCs w:val="18"/>
          <w:u w:val="single"/>
          <w:lang w:eastAsia="pt-BR"/>
        </w:rPr>
        <w:t>GTAM</w:t>
      </w:r>
    </w:p>
    <w:p w:rsidR="00E91C67" w:rsidRPr="00E91C67" w:rsidRDefault="00E91C67" w:rsidP="00034155">
      <w:pPr>
        <w:spacing w:before="100" w:beforeAutospacing="1" w:after="100" w:afterAutospacing="1" w:line="240" w:lineRule="auto"/>
        <w:ind w:left="284"/>
        <w:rPr>
          <w:rFonts w:ascii="Times New Roman" w:eastAsia="Times New Roman" w:hAnsi="Times New Roman" w:cs="Times New Roman"/>
          <w:sz w:val="24"/>
          <w:szCs w:val="24"/>
          <w:lang w:eastAsia="pt-BR"/>
        </w:rPr>
      </w:pPr>
    </w:p>
    <w:p w:rsidR="00E91C67" w:rsidRPr="00E91C67" w:rsidRDefault="00E91C67" w:rsidP="00034155">
      <w:pPr>
        <w:spacing w:before="120" w:after="0" w:line="240" w:lineRule="auto"/>
        <w:ind w:left="284" w:right="6540"/>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lastRenderedPageBreak/>
        <w:t>Mitiko/Eliza do ICHC</w:t>
      </w:r>
    </w:p>
    <w:p w:rsidR="00E91C67" w:rsidRPr="00E91C67" w:rsidRDefault="007440FC" w:rsidP="007440FC">
      <w:pPr>
        <w:rPr>
          <w:rFonts w:ascii="Times New Roman" w:hAnsi="Times New Roman" w:cs="Times New Roman"/>
          <w:sz w:val="24"/>
          <w:szCs w:val="24"/>
          <w:lang w:eastAsia="pt-BR"/>
        </w:rPr>
      </w:pPr>
      <w:r>
        <w:rPr>
          <w:lang w:eastAsia="pt-BR"/>
        </w:rPr>
        <w:t xml:space="preserve">      </w:t>
      </w:r>
      <w:r w:rsidR="00E91C67" w:rsidRPr="00E91C67">
        <w:rPr>
          <w:lang w:eastAsia="pt-BR"/>
        </w:rPr>
        <w:t>Elza/Elizete/Eliane do INCOR</w:t>
      </w:r>
    </w:p>
    <w:p w:rsidR="00E91C67" w:rsidRPr="00E91C67" w:rsidRDefault="00E91C67" w:rsidP="00034155">
      <w:pPr>
        <w:spacing w:after="0" w:line="240" w:lineRule="auto"/>
        <w:ind w:left="284"/>
        <w:rPr>
          <w:rFonts w:ascii="Times New Roman" w:eastAsia="Times New Roman" w:hAnsi="Times New Roman" w:cs="Times New Roman"/>
          <w:sz w:val="24"/>
          <w:szCs w:val="24"/>
          <w:lang w:eastAsia="pt-BR"/>
        </w:rPr>
      </w:pPr>
    </w:p>
    <w:p w:rsidR="00E91C67" w:rsidRPr="00E91C67" w:rsidRDefault="00E91C67" w:rsidP="007440FC">
      <w:pPr>
        <w:numPr>
          <w:ilvl w:val="0"/>
          <w:numId w:val="31"/>
        </w:numPr>
        <w:tabs>
          <w:tab w:val="clear" w:pos="720"/>
          <w:tab w:val="num" w:pos="284"/>
        </w:tabs>
        <w:spacing w:after="0" w:line="240" w:lineRule="auto"/>
        <w:ind w:left="284" w:firstLine="0"/>
        <w:rPr>
          <w:rFonts w:ascii="Times New Roman" w:eastAsia="Times New Roman" w:hAnsi="Times New Roman" w:cs="Times New Roman"/>
          <w:sz w:val="24"/>
          <w:szCs w:val="24"/>
          <w:lang w:eastAsia="pt-BR"/>
        </w:rPr>
      </w:pPr>
      <w:r w:rsidRPr="00E91C67">
        <w:rPr>
          <w:rFonts w:ascii="Arial" w:eastAsia="Times New Roman" w:hAnsi="Arial" w:cs="Arial"/>
          <w:b/>
          <w:bCs/>
          <w:spacing w:val="-2"/>
          <w:sz w:val="18"/>
          <w:szCs w:val="18"/>
          <w:lang w:eastAsia="pt-BR"/>
        </w:rPr>
        <w:t>Responsáveis</w:t>
      </w:r>
    </w:p>
    <w:p w:rsidR="00E91C67" w:rsidRPr="00E91C67" w:rsidRDefault="00E91C67" w:rsidP="007440FC">
      <w:pPr>
        <w:tabs>
          <w:tab w:val="num" w:pos="284"/>
        </w:tabs>
        <w:spacing w:before="285" w:after="0" w:line="240" w:lineRule="auto"/>
        <w:ind w:left="284" w:right="240"/>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Todas as assinaturas eletrônicas seguem o horário oficial de Brasília e fundamentam-se no §3º do Art. 4º do </w:t>
      </w:r>
      <w:hyperlink r:id="rId100" w:tgtFrame="_blank" w:history="1">
        <w:r w:rsidRPr="00E91C67">
          <w:rPr>
            <w:rFonts w:ascii="Arial" w:eastAsia="Times New Roman" w:hAnsi="Arial" w:cs="Arial"/>
            <w:color w:val="0000FF"/>
            <w:sz w:val="18"/>
            <w:szCs w:val="18"/>
            <w:u w:val="single"/>
            <w:lang w:eastAsia="pt-BR"/>
          </w:rPr>
          <w:t>Decreto nº 10.543,</w:t>
        </w:r>
      </w:hyperlink>
      <w:r w:rsidRPr="00E91C67">
        <w:rPr>
          <w:rFonts w:ascii="Arial" w:eastAsia="Times New Roman" w:hAnsi="Arial" w:cs="Arial"/>
          <w:sz w:val="20"/>
          <w:szCs w:val="20"/>
          <w:lang w:eastAsia="pt-BR"/>
        </w:rPr>
        <w:t xml:space="preserve"> </w:t>
      </w:r>
      <w:hyperlink r:id="rId101" w:tgtFrame="_blank" w:history="1">
        <w:r w:rsidRPr="00E91C67">
          <w:rPr>
            <w:rFonts w:ascii="Arial" w:eastAsia="Times New Roman" w:hAnsi="Arial" w:cs="Arial"/>
            <w:color w:val="0000FF"/>
            <w:sz w:val="18"/>
            <w:szCs w:val="18"/>
            <w:u w:val="single"/>
            <w:lang w:eastAsia="pt-BR"/>
          </w:rPr>
          <w:t>de 13 de novembro de 2020</w:t>
        </w:r>
      </w:hyperlink>
      <w:r w:rsidRPr="00E91C67">
        <w:rPr>
          <w:rFonts w:ascii="Arial" w:eastAsia="Times New Roman" w:hAnsi="Arial" w:cs="Arial"/>
          <w:sz w:val="18"/>
          <w:szCs w:val="18"/>
          <w:lang w:eastAsia="pt-BR"/>
        </w:rPr>
        <w:t>.</w:t>
      </w:r>
    </w:p>
    <w:p w:rsidR="00E91C67" w:rsidRPr="00E91C67" w:rsidRDefault="00E91C67" w:rsidP="007440FC">
      <w:pPr>
        <w:tabs>
          <w:tab w:val="num" w:pos="284"/>
        </w:tabs>
        <w:spacing w:after="0" w:line="240" w:lineRule="auto"/>
        <w:ind w:left="284"/>
        <w:rPr>
          <w:rFonts w:ascii="Times New Roman" w:eastAsia="Times New Roman" w:hAnsi="Times New Roman" w:cs="Times New Roman"/>
          <w:sz w:val="24"/>
          <w:szCs w:val="24"/>
          <w:lang w:eastAsia="pt-BR"/>
        </w:rPr>
      </w:pPr>
    </w:p>
    <w:p w:rsidR="00E91C67" w:rsidRPr="00E91C67" w:rsidRDefault="00E91C67" w:rsidP="007440FC">
      <w:pPr>
        <w:tabs>
          <w:tab w:val="num" w:pos="284"/>
        </w:tabs>
        <w:spacing w:after="0" w:line="240" w:lineRule="auto"/>
        <w:ind w:left="284"/>
        <w:rPr>
          <w:rFonts w:ascii="Times New Roman" w:eastAsia="Times New Roman" w:hAnsi="Times New Roman" w:cs="Times New Roman"/>
          <w:sz w:val="24"/>
          <w:szCs w:val="24"/>
          <w:lang w:eastAsia="pt-BR"/>
        </w:rPr>
      </w:pPr>
    </w:p>
    <w:p w:rsidR="00E91C67" w:rsidRPr="00E91C67" w:rsidRDefault="00E91C67" w:rsidP="007440FC">
      <w:pPr>
        <w:tabs>
          <w:tab w:val="num" w:pos="284"/>
        </w:tabs>
        <w:spacing w:after="0" w:line="240" w:lineRule="auto"/>
        <w:ind w:left="284"/>
        <w:rPr>
          <w:rFonts w:ascii="Times New Roman" w:eastAsia="Times New Roman" w:hAnsi="Times New Roman" w:cs="Times New Roman"/>
          <w:sz w:val="24"/>
          <w:szCs w:val="24"/>
          <w:lang w:eastAsia="pt-BR"/>
        </w:rPr>
      </w:pPr>
    </w:p>
    <w:p w:rsidR="00E91C67" w:rsidRPr="00E91C67" w:rsidRDefault="00E91C67" w:rsidP="007440FC">
      <w:pPr>
        <w:tabs>
          <w:tab w:val="num" w:pos="284"/>
        </w:tabs>
        <w:spacing w:after="0" w:line="240" w:lineRule="auto"/>
        <w:ind w:left="284"/>
        <w:rPr>
          <w:rFonts w:ascii="Times New Roman" w:eastAsia="Times New Roman" w:hAnsi="Times New Roman" w:cs="Times New Roman"/>
          <w:sz w:val="24"/>
          <w:szCs w:val="24"/>
          <w:lang w:eastAsia="pt-BR"/>
        </w:rPr>
      </w:pPr>
    </w:p>
    <w:p w:rsidR="00E91C67" w:rsidRPr="00E91C67" w:rsidRDefault="00E91C67" w:rsidP="007440FC">
      <w:pPr>
        <w:tabs>
          <w:tab w:val="num" w:pos="284"/>
        </w:tabs>
        <w:spacing w:before="60" w:after="0" w:line="240" w:lineRule="auto"/>
        <w:ind w:left="284"/>
        <w:rPr>
          <w:rFonts w:ascii="Times New Roman" w:eastAsia="Times New Roman" w:hAnsi="Times New Roman" w:cs="Times New Roman"/>
          <w:sz w:val="24"/>
          <w:szCs w:val="24"/>
          <w:lang w:eastAsia="pt-BR"/>
        </w:rPr>
      </w:pPr>
    </w:p>
    <w:p w:rsidR="00E91C67" w:rsidRPr="00E91C67" w:rsidRDefault="00E91C67" w:rsidP="007440FC">
      <w:pPr>
        <w:tabs>
          <w:tab w:val="num" w:pos="284"/>
        </w:tabs>
        <w:spacing w:after="0" w:line="240" w:lineRule="auto"/>
        <w:ind w:left="284" w:right="15"/>
        <w:jc w:val="center"/>
        <w:outlineLvl w:val="2"/>
        <w:rPr>
          <w:rFonts w:ascii="Times New Roman" w:eastAsia="Times New Roman" w:hAnsi="Times New Roman" w:cs="Times New Roman"/>
          <w:b/>
          <w:bCs/>
          <w:sz w:val="27"/>
          <w:szCs w:val="27"/>
          <w:lang w:eastAsia="pt-BR"/>
        </w:rPr>
      </w:pPr>
      <w:r w:rsidRPr="00E91C67">
        <w:rPr>
          <w:rFonts w:ascii="Arial" w:eastAsia="Times New Roman" w:hAnsi="Arial" w:cs="Arial"/>
          <w:b/>
          <w:bCs/>
          <w:sz w:val="18"/>
          <w:szCs w:val="18"/>
          <w:lang w:eastAsia="pt-BR"/>
        </w:rPr>
        <w:t xml:space="preserve">ANA CLAUDIA DOS SANTOS </w:t>
      </w:r>
      <w:r w:rsidRPr="00E91C67">
        <w:rPr>
          <w:rFonts w:ascii="Arial" w:eastAsia="Times New Roman" w:hAnsi="Arial" w:cs="Arial"/>
          <w:b/>
          <w:bCs/>
          <w:spacing w:val="-2"/>
          <w:sz w:val="18"/>
          <w:szCs w:val="18"/>
          <w:lang w:eastAsia="pt-BR"/>
        </w:rPr>
        <w:t>OLIVEIRA</w:t>
      </w:r>
    </w:p>
    <w:p w:rsidR="00E91C67" w:rsidRPr="00E91C67" w:rsidRDefault="00E91C67" w:rsidP="007440FC">
      <w:pPr>
        <w:tabs>
          <w:tab w:val="num" w:pos="284"/>
        </w:tabs>
        <w:spacing w:before="90" w:after="0" w:line="240" w:lineRule="auto"/>
        <w:ind w:left="284" w:right="15"/>
        <w:jc w:val="center"/>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 xml:space="preserve">Op. Micro </w:t>
      </w:r>
      <w:r w:rsidRPr="00E91C67">
        <w:rPr>
          <w:rFonts w:ascii="Arial" w:eastAsia="Times New Roman" w:hAnsi="Arial" w:cs="Arial"/>
          <w:spacing w:val="-5"/>
          <w:sz w:val="18"/>
          <w:szCs w:val="18"/>
          <w:lang w:eastAsia="pt-BR"/>
        </w:rPr>
        <w:t>Pl.</w:t>
      </w:r>
    </w:p>
    <w:p w:rsidR="00E91C67" w:rsidRPr="00E91C67" w:rsidRDefault="00E91C67" w:rsidP="007440FC">
      <w:pPr>
        <w:tabs>
          <w:tab w:val="num" w:pos="284"/>
        </w:tabs>
        <w:spacing w:before="45" w:after="0" w:line="240" w:lineRule="auto"/>
        <w:ind w:left="284"/>
        <w:rPr>
          <w:rFonts w:ascii="Times New Roman" w:eastAsia="Times New Roman" w:hAnsi="Times New Roman" w:cs="Times New Roman"/>
          <w:sz w:val="24"/>
          <w:szCs w:val="24"/>
          <w:lang w:eastAsia="pt-BR"/>
        </w:rPr>
      </w:pPr>
    </w:p>
    <w:p w:rsidR="00E91C67" w:rsidRPr="00E91C67" w:rsidRDefault="00E91C67" w:rsidP="007440FC">
      <w:pPr>
        <w:tabs>
          <w:tab w:val="num" w:pos="284"/>
        </w:tabs>
        <w:spacing w:after="0" w:line="240" w:lineRule="auto"/>
        <w:ind w:left="284" w:right="15"/>
        <w:jc w:val="center"/>
        <w:outlineLvl w:val="2"/>
        <w:rPr>
          <w:rFonts w:ascii="Times New Roman" w:eastAsia="Times New Roman" w:hAnsi="Times New Roman" w:cs="Times New Roman"/>
          <w:b/>
          <w:bCs/>
          <w:sz w:val="27"/>
          <w:szCs w:val="27"/>
          <w:lang w:eastAsia="pt-BR"/>
        </w:rPr>
      </w:pPr>
      <w:r w:rsidRPr="00E91C67">
        <w:rPr>
          <w:rFonts w:ascii="Arial" w:eastAsia="Times New Roman" w:hAnsi="Arial" w:cs="Arial"/>
          <w:b/>
          <w:bCs/>
          <w:sz w:val="18"/>
          <w:szCs w:val="18"/>
          <w:lang w:eastAsia="pt-BR"/>
        </w:rPr>
        <w:t xml:space="preserve">PRISCILA SANTANA </w:t>
      </w:r>
      <w:r w:rsidRPr="00E91C67">
        <w:rPr>
          <w:rFonts w:ascii="Arial" w:eastAsia="Times New Roman" w:hAnsi="Arial" w:cs="Arial"/>
          <w:b/>
          <w:bCs/>
          <w:spacing w:val="-2"/>
          <w:sz w:val="18"/>
          <w:szCs w:val="18"/>
          <w:lang w:eastAsia="pt-BR"/>
        </w:rPr>
        <w:t>DESTRO</w:t>
      </w:r>
    </w:p>
    <w:p w:rsidR="00E91C67" w:rsidRPr="00E91C67" w:rsidRDefault="00E91C67" w:rsidP="007440FC">
      <w:pPr>
        <w:tabs>
          <w:tab w:val="num" w:pos="284"/>
        </w:tabs>
        <w:spacing w:before="90" w:after="0" w:line="240" w:lineRule="auto"/>
        <w:ind w:left="284" w:right="15"/>
        <w:jc w:val="center"/>
        <w:rPr>
          <w:rFonts w:ascii="Times New Roman" w:eastAsia="Times New Roman" w:hAnsi="Times New Roman" w:cs="Times New Roman"/>
          <w:sz w:val="24"/>
          <w:szCs w:val="24"/>
          <w:lang w:eastAsia="pt-BR"/>
        </w:rPr>
      </w:pPr>
      <w:r w:rsidRPr="00E91C67">
        <w:rPr>
          <w:rFonts w:ascii="Arial" w:eastAsia="Times New Roman" w:hAnsi="Arial" w:cs="Arial"/>
          <w:spacing w:val="-2"/>
          <w:sz w:val="18"/>
          <w:szCs w:val="18"/>
          <w:lang w:eastAsia="pt-BR"/>
        </w:rPr>
        <w:t>Supervisora</w:t>
      </w:r>
    </w:p>
    <w:p w:rsidR="00E91C67" w:rsidRPr="00E91C67" w:rsidRDefault="00E91C67" w:rsidP="007440FC">
      <w:pPr>
        <w:tabs>
          <w:tab w:val="num" w:pos="284"/>
        </w:tabs>
        <w:spacing w:after="0" w:line="240" w:lineRule="auto"/>
        <w:ind w:left="284"/>
        <w:rPr>
          <w:rFonts w:ascii="Times New Roman" w:eastAsia="Times New Roman" w:hAnsi="Times New Roman" w:cs="Times New Roman"/>
          <w:sz w:val="24"/>
          <w:szCs w:val="24"/>
          <w:lang w:eastAsia="pt-BR"/>
        </w:rPr>
      </w:pPr>
    </w:p>
    <w:p w:rsidR="00E91C67" w:rsidRPr="00E91C67" w:rsidRDefault="00E91C67" w:rsidP="007440FC">
      <w:pPr>
        <w:tabs>
          <w:tab w:val="num" w:pos="284"/>
        </w:tabs>
        <w:spacing w:after="0" w:line="240" w:lineRule="auto"/>
        <w:ind w:left="284"/>
        <w:rPr>
          <w:rFonts w:ascii="Times New Roman" w:eastAsia="Times New Roman" w:hAnsi="Times New Roman" w:cs="Times New Roman"/>
          <w:sz w:val="24"/>
          <w:szCs w:val="24"/>
          <w:lang w:eastAsia="pt-BR"/>
        </w:rPr>
      </w:pPr>
    </w:p>
    <w:p w:rsidR="00E91C67" w:rsidRPr="00E91C67" w:rsidRDefault="00E91C67" w:rsidP="007440FC">
      <w:pPr>
        <w:tabs>
          <w:tab w:val="num" w:pos="284"/>
        </w:tabs>
        <w:spacing w:after="0" w:line="240" w:lineRule="auto"/>
        <w:ind w:left="284"/>
        <w:rPr>
          <w:rFonts w:ascii="Times New Roman" w:eastAsia="Times New Roman" w:hAnsi="Times New Roman" w:cs="Times New Roman"/>
          <w:sz w:val="24"/>
          <w:szCs w:val="24"/>
          <w:lang w:eastAsia="pt-BR"/>
        </w:rPr>
      </w:pPr>
    </w:p>
    <w:p w:rsidR="00E91C67" w:rsidRPr="00E91C67" w:rsidRDefault="00E91C67" w:rsidP="007440FC">
      <w:pPr>
        <w:tabs>
          <w:tab w:val="num" w:pos="284"/>
        </w:tabs>
        <w:spacing w:after="0" w:line="240" w:lineRule="auto"/>
        <w:ind w:left="284"/>
        <w:rPr>
          <w:rFonts w:ascii="Times New Roman" w:eastAsia="Times New Roman" w:hAnsi="Times New Roman" w:cs="Times New Roman"/>
          <w:sz w:val="24"/>
          <w:szCs w:val="24"/>
          <w:lang w:eastAsia="pt-BR"/>
        </w:rPr>
      </w:pPr>
    </w:p>
    <w:p w:rsidR="00E91C67" w:rsidRPr="00E91C67" w:rsidRDefault="00E91C67" w:rsidP="007440FC">
      <w:pPr>
        <w:tabs>
          <w:tab w:val="num" w:pos="284"/>
        </w:tabs>
        <w:spacing w:after="0" w:line="240" w:lineRule="auto"/>
        <w:ind w:left="284"/>
        <w:rPr>
          <w:rFonts w:ascii="Times New Roman" w:eastAsia="Times New Roman" w:hAnsi="Times New Roman" w:cs="Times New Roman"/>
          <w:sz w:val="24"/>
          <w:szCs w:val="24"/>
          <w:lang w:eastAsia="pt-BR"/>
        </w:rPr>
      </w:pPr>
    </w:p>
    <w:p w:rsidR="00E91C67" w:rsidRPr="00E91C67" w:rsidRDefault="00E91C67" w:rsidP="007440FC">
      <w:pPr>
        <w:tabs>
          <w:tab w:val="num" w:pos="284"/>
        </w:tabs>
        <w:spacing w:before="120" w:after="0" w:line="240" w:lineRule="auto"/>
        <w:ind w:left="284"/>
        <w:rPr>
          <w:rFonts w:ascii="Times New Roman" w:eastAsia="Times New Roman" w:hAnsi="Times New Roman" w:cs="Times New Roman"/>
          <w:sz w:val="24"/>
          <w:szCs w:val="24"/>
          <w:lang w:eastAsia="pt-BR"/>
        </w:rPr>
      </w:pPr>
    </w:p>
    <w:p w:rsidR="00E91C67" w:rsidRPr="00E91C67" w:rsidRDefault="00E91C67" w:rsidP="007440FC">
      <w:pPr>
        <w:numPr>
          <w:ilvl w:val="0"/>
          <w:numId w:val="32"/>
        </w:numPr>
        <w:tabs>
          <w:tab w:val="clear" w:pos="720"/>
          <w:tab w:val="num" w:pos="284"/>
        </w:tabs>
        <w:spacing w:after="0" w:line="240" w:lineRule="auto"/>
        <w:ind w:left="284" w:firstLine="0"/>
        <w:rPr>
          <w:rFonts w:ascii="Times New Roman" w:eastAsia="Times New Roman" w:hAnsi="Times New Roman" w:cs="Times New Roman"/>
          <w:sz w:val="24"/>
          <w:szCs w:val="24"/>
          <w:lang w:eastAsia="pt-BR"/>
        </w:rPr>
      </w:pPr>
      <w:r w:rsidRPr="00E91C67">
        <w:rPr>
          <w:rFonts w:ascii="Arial" w:eastAsia="Times New Roman" w:hAnsi="Arial" w:cs="Arial"/>
          <w:b/>
          <w:bCs/>
          <w:sz w:val="18"/>
          <w:szCs w:val="18"/>
          <w:lang w:eastAsia="pt-BR"/>
        </w:rPr>
        <w:t xml:space="preserve">Declaração de </w:t>
      </w:r>
      <w:r w:rsidRPr="00E91C67">
        <w:rPr>
          <w:rFonts w:ascii="Arial" w:eastAsia="Times New Roman" w:hAnsi="Arial" w:cs="Arial"/>
          <w:b/>
          <w:bCs/>
          <w:spacing w:val="-2"/>
          <w:sz w:val="18"/>
          <w:szCs w:val="18"/>
          <w:lang w:eastAsia="pt-BR"/>
        </w:rPr>
        <w:t>Viabilidade</w:t>
      </w:r>
    </w:p>
    <w:p w:rsidR="00E91C67" w:rsidRDefault="00E91C67" w:rsidP="007440FC">
      <w:pPr>
        <w:tabs>
          <w:tab w:val="num" w:pos="284"/>
        </w:tabs>
        <w:spacing w:before="240" w:after="0" w:line="240" w:lineRule="auto"/>
        <w:ind w:left="284"/>
        <w:jc w:val="both"/>
        <w:rPr>
          <w:rFonts w:ascii="Arial" w:eastAsia="Times New Roman" w:hAnsi="Arial" w:cs="Arial"/>
          <w:spacing w:val="-2"/>
          <w:sz w:val="18"/>
          <w:szCs w:val="18"/>
          <w:lang w:eastAsia="pt-BR"/>
        </w:rPr>
      </w:pPr>
      <w:r w:rsidRPr="00E91C67">
        <w:rPr>
          <w:rFonts w:ascii="Arial" w:eastAsia="Times New Roman" w:hAnsi="Arial" w:cs="Arial"/>
          <w:sz w:val="18"/>
          <w:szCs w:val="18"/>
          <w:lang w:eastAsia="pt-BR"/>
        </w:rPr>
        <w:t xml:space="preserve">Esta equipe de planejamento declara </w:t>
      </w:r>
      <w:r w:rsidRPr="00E91C67">
        <w:rPr>
          <w:rFonts w:ascii="Arial" w:eastAsia="Times New Roman" w:hAnsi="Arial" w:cs="Arial"/>
          <w:b/>
          <w:bCs/>
          <w:sz w:val="18"/>
          <w:szCs w:val="18"/>
          <w:lang w:eastAsia="pt-BR"/>
        </w:rPr>
        <w:t xml:space="preserve">viável </w:t>
      </w:r>
      <w:r w:rsidRPr="00E91C67">
        <w:rPr>
          <w:rFonts w:ascii="Arial" w:eastAsia="Times New Roman" w:hAnsi="Arial" w:cs="Arial"/>
          <w:sz w:val="18"/>
          <w:szCs w:val="18"/>
          <w:lang w:eastAsia="pt-BR"/>
        </w:rPr>
        <w:t xml:space="preserve">esta </w:t>
      </w:r>
      <w:r w:rsidRPr="00E91C67">
        <w:rPr>
          <w:rFonts w:ascii="Arial" w:eastAsia="Times New Roman" w:hAnsi="Arial" w:cs="Arial"/>
          <w:spacing w:val="-2"/>
          <w:sz w:val="18"/>
          <w:szCs w:val="18"/>
          <w:lang w:eastAsia="pt-BR"/>
        </w:rPr>
        <w:t>contratação.</w:t>
      </w:r>
    </w:p>
    <w:p w:rsidR="00E91C67" w:rsidRPr="00E91C67" w:rsidRDefault="007440FC" w:rsidP="007440FC">
      <w:pPr>
        <w:tabs>
          <w:tab w:val="num" w:pos="284"/>
        </w:tabs>
        <w:spacing w:before="240" w:after="0" w:line="240" w:lineRule="auto"/>
        <w:ind w:left="284"/>
        <w:jc w:val="both"/>
        <w:rPr>
          <w:rFonts w:ascii="Times New Roman" w:eastAsia="Times New Roman" w:hAnsi="Times New Roman" w:cs="Times New Roman"/>
          <w:sz w:val="24"/>
          <w:szCs w:val="24"/>
          <w:lang w:eastAsia="pt-BR"/>
        </w:rPr>
      </w:pPr>
      <w:r>
        <w:rPr>
          <w:rFonts w:ascii="Arial" w:eastAsia="Times New Roman" w:hAnsi="Arial" w:cs="Arial"/>
          <w:spacing w:val="-2"/>
          <w:sz w:val="18"/>
          <w:szCs w:val="18"/>
          <w:lang w:eastAsia="pt-BR"/>
        </w:rPr>
        <w:t xml:space="preserve">17.1 </w:t>
      </w:r>
      <w:r w:rsidR="00E91C67" w:rsidRPr="00E91C67">
        <w:rPr>
          <w:rFonts w:ascii="Arial" w:eastAsia="Times New Roman" w:hAnsi="Arial" w:cs="Arial"/>
          <w:b/>
          <w:bCs/>
          <w:sz w:val="18"/>
          <w:szCs w:val="18"/>
          <w:lang w:eastAsia="pt-BR"/>
        </w:rPr>
        <w:t xml:space="preserve">Justificativa da </w:t>
      </w:r>
      <w:r w:rsidR="00E91C67" w:rsidRPr="00E91C67">
        <w:rPr>
          <w:rFonts w:ascii="Arial" w:eastAsia="Times New Roman" w:hAnsi="Arial" w:cs="Arial"/>
          <w:b/>
          <w:bCs/>
          <w:spacing w:val="-2"/>
          <w:sz w:val="18"/>
          <w:szCs w:val="18"/>
          <w:lang w:eastAsia="pt-BR"/>
        </w:rPr>
        <w:t>Viabilidade</w:t>
      </w:r>
    </w:p>
    <w:p w:rsidR="00E91C67" w:rsidRPr="00E91C67" w:rsidRDefault="00E91C67" w:rsidP="007440FC">
      <w:pPr>
        <w:spacing w:before="225" w:after="0" w:line="240" w:lineRule="auto"/>
        <w:ind w:left="426" w:right="105"/>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Conforme exposto neste documento e nos demais constantes neste processo,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w:t>
      </w: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center"/>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APÊNDICE.2</w:t>
      </w:r>
    </w:p>
    <w:p w:rsidR="00E91C67" w:rsidRPr="00E91C67" w:rsidRDefault="00E91C67" w:rsidP="00E91C67">
      <w:pPr>
        <w:spacing w:after="0" w:line="240" w:lineRule="auto"/>
        <w:ind w:left="45" w:right="45"/>
        <w:jc w:val="center"/>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Protocolo de Avaliação Técnica de Amostra:</w:t>
      </w:r>
    </w:p>
    <w:p w:rsidR="00E91C67" w:rsidRPr="00E91C67" w:rsidRDefault="00E91C67" w:rsidP="00E91C67">
      <w:pPr>
        <w:spacing w:after="0" w:line="240" w:lineRule="auto"/>
        <w:ind w:left="45" w:right="45"/>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1. Objetivo</w:t>
      </w:r>
    </w:p>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Avaliar os quesitos da especificação técnica do item em parceria com usuário conforme os critérios de avaliação no anexo.</w:t>
      </w: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2. Análise Técnico-Desempenho Funcional</w:t>
      </w:r>
    </w:p>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2.1. Local</w:t>
      </w: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Unidade de Internação, Pronto Socorro, Centro Cirúrgico, UTI, Ambulatórios, e demais Serviços de Apoio dos Institutos do Hospital das Clínicas da Faculdade de Medicina da Universidade de São Paulo - HCFMUSP.</w:t>
      </w: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2.2. Período</w:t>
      </w:r>
    </w:p>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O licitante da melhor oferta poderá acompanhar a análise visual da amostra após o seu recebimento. O dia, horário e local específicos serão informados no chat.</w:t>
      </w: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A avaliação funcional do desempenho do produto será realizada pelos usuários dentro de um período estabelecido pela equipe técnica baseado na ficha de avaliação correspondente.</w:t>
      </w: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630" w:hanging="623"/>
        <w:jc w:val="both"/>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2.3. Equipes: Equipe de Apoio - GTAM - Grupo Técnico de Assessoria em Materiais (gtam@hc.fm.usp.br) do Hospital das Clinicas da FMUSP.</w:t>
      </w:r>
      <w:r w:rsidRPr="00E91C67">
        <w:rPr>
          <w:rFonts w:ascii="Arial" w:eastAsia="Times New Roman" w:hAnsi="Arial" w:cs="Arial"/>
          <w:b/>
          <w:bCs/>
          <w:lang w:eastAsia="pt-BR"/>
        </w:rPr>
        <w:t xml:space="preserve"> </w:t>
      </w:r>
    </w:p>
    <w:p w:rsidR="00E91C67" w:rsidRPr="00E91C67" w:rsidRDefault="00E91C67" w:rsidP="00E91C67">
      <w:pPr>
        <w:spacing w:after="0" w:line="240" w:lineRule="auto"/>
        <w:ind w:left="630" w:hanging="623"/>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615" w:hanging="453"/>
        <w:rPr>
          <w:rFonts w:ascii="Times New Roman" w:eastAsia="Times New Roman" w:hAnsi="Times New Roman" w:cs="Times New Roman"/>
          <w:sz w:val="24"/>
          <w:szCs w:val="24"/>
          <w:lang w:eastAsia="pt-BR"/>
        </w:rPr>
      </w:pPr>
      <w:r w:rsidRPr="00E91C67">
        <w:rPr>
          <w:rFonts w:ascii="Arial" w:eastAsia="Times New Roman" w:hAnsi="Arial" w:cs="Arial"/>
          <w:spacing w:val="-1"/>
          <w:sz w:val="16"/>
          <w:szCs w:val="16"/>
          <w:lang w:eastAsia="pt-BR"/>
        </w:rPr>
        <w:t xml:space="preserve">4.1.1. </w:t>
      </w:r>
      <w:r w:rsidRPr="00E91C67">
        <w:rPr>
          <w:rFonts w:ascii="Arial" w:eastAsia="Times New Roman" w:hAnsi="Arial" w:cs="Arial"/>
          <w:color w:val="000000"/>
          <w:sz w:val="18"/>
          <w:szCs w:val="18"/>
          <w:lang w:eastAsia="pt-BR"/>
        </w:rPr>
        <w:t>2.4 Material - amostras a serem analisadas:</w:t>
      </w:r>
      <w:r w:rsidRPr="00E91C67">
        <w:rPr>
          <w:rFonts w:ascii="Arial" w:eastAsia="Times New Roman" w:hAnsi="Arial" w:cs="Arial"/>
          <w:b/>
          <w:bCs/>
          <w:lang w:eastAsia="pt-BR"/>
        </w:rPr>
        <w:t xml:space="preserve"> </w:t>
      </w: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tbl>
      <w:tblPr>
        <w:tblW w:w="0" w:type="auto"/>
        <w:tblInd w:w="45" w:type="dxa"/>
        <w:tblCellMar>
          <w:top w:w="15" w:type="dxa"/>
          <w:left w:w="15" w:type="dxa"/>
          <w:bottom w:w="15" w:type="dxa"/>
          <w:right w:w="15" w:type="dxa"/>
        </w:tblCellMar>
        <w:tblLook w:val="04A0" w:firstRow="1" w:lastRow="0" w:firstColumn="1" w:lastColumn="0" w:noHBand="0" w:noVBand="1"/>
      </w:tblPr>
      <w:tblGrid>
        <w:gridCol w:w="587"/>
        <w:gridCol w:w="2058"/>
        <w:gridCol w:w="1148"/>
        <w:gridCol w:w="1123"/>
        <w:gridCol w:w="1139"/>
        <w:gridCol w:w="1152"/>
        <w:gridCol w:w="1236"/>
      </w:tblGrid>
      <w:tr w:rsidR="00E91C67" w:rsidRPr="00E91C67" w:rsidTr="00E91C67">
        <w:tc>
          <w:tcPr>
            <w:tcW w:w="63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6"/>
                <w:szCs w:val="16"/>
                <w:lang w:eastAsia="pt-BR"/>
              </w:rPr>
              <w:t>Item</w:t>
            </w:r>
          </w:p>
        </w:tc>
        <w:tc>
          <w:tcPr>
            <w:tcW w:w="240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6"/>
                <w:szCs w:val="16"/>
                <w:lang w:eastAsia="pt-BR"/>
              </w:rPr>
              <w:t>Especificação</w:t>
            </w:r>
          </w:p>
        </w:tc>
        <w:tc>
          <w:tcPr>
            <w:tcW w:w="135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6"/>
                <w:szCs w:val="16"/>
                <w:lang w:eastAsia="pt-BR"/>
              </w:rPr>
              <w:t>Código</w:t>
            </w:r>
          </w:p>
        </w:tc>
        <w:tc>
          <w:tcPr>
            <w:tcW w:w="135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6"/>
                <w:szCs w:val="16"/>
                <w:lang w:eastAsia="pt-BR"/>
              </w:rPr>
              <w:t>Cód. Siafisico</w:t>
            </w:r>
          </w:p>
        </w:tc>
        <w:tc>
          <w:tcPr>
            <w:tcW w:w="135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6"/>
                <w:szCs w:val="16"/>
                <w:lang w:eastAsia="pt-BR"/>
              </w:rPr>
              <w:t>CADMAT</w:t>
            </w:r>
          </w:p>
        </w:tc>
        <w:tc>
          <w:tcPr>
            <w:tcW w:w="135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6"/>
                <w:szCs w:val="16"/>
                <w:lang w:eastAsia="pt-BR"/>
              </w:rPr>
              <w:t>Und. de medida</w:t>
            </w:r>
          </w:p>
        </w:tc>
        <w:tc>
          <w:tcPr>
            <w:tcW w:w="136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6"/>
                <w:szCs w:val="16"/>
                <w:lang w:eastAsia="pt-BR"/>
              </w:rPr>
              <w:t>Quantidade</w:t>
            </w:r>
          </w:p>
        </w:tc>
      </w:tr>
      <w:tr w:rsidR="00E91C67" w:rsidRPr="00E91C67" w:rsidTr="00E91C67">
        <w:tc>
          <w:tcPr>
            <w:tcW w:w="6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1</w:t>
            </w:r>
          </w:p>
        </w:tc>
        <w:tc>
          <w:tcPr>
            <w:tcW w:w="240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CÂNULA AÓRTICA ARAMADA 20F - CONSTITUIDO DE TUBO DE PVC, COM REFORÇO INTERNO EM ARMAÇÃO DE AÇO INOXIDÁVEL, 20 FR</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64050028</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4414667</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474601</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UNIDADE</w:t>
            </w:r>
          </w:p>
        </w:tc>
        <w:tc>
          <w:tcPr>
            <w:tcW w:w="136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center"/>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01 UND</w:t>
            </w:r>
          </w:p>
        </w:tc>
      </w:tr>
      <w:tr w:rsidR="00E91C67" w:rsidRPr="00E91C67" w:rsidTr="00E91C67">
        <w:tc>
          <w:tcPr>
            <w:tcW w:w="6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2</w:t>
            </w:r>
          </w:p>
        </w:tc>
        <w:tc>
          <w:tcPr>
            <w:tcW w:w="240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CÂNULA AÓRTICA ARAMADA 22F, 30 A 35 CM DE COMPRIMENTO, CONECTOR 3/8 POLEGADAS</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64050066</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4414659</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474601</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UNIDADE</w:t>
            </w:r>
          </w:p>
        </w:tc>
        <w:tc>
          <w:tcPr>
            <w:tcW w:w="136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center"/>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01 UND</w:t>
            </w:r>
          </w:p>
        </w:tc>
      </w:tr>
      <w:tr w:rsidR="00E91C67" w:rsidRPr="00E91C67" w:rsidTr="00E91C67">
        <w:tc>
          <w:tcPr>
            <w:tcW w:w="6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3</w:t>
            </w:r>
          </w:p>
        </w:tc>
        <w:tc>
          <w:tcPr>
            <w:tcW w:w="240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CÂNULA AÓRTICA ARAMADA 24F- CONSTITUIDO DE TUBO DE PVC, COM REFORÇO INTERNO EM ARMAÇÃO DE AÇO INOXIDÁVEL, 24 FR</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64050067</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5091632</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474641</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UNIDADE</w:t>
            </w:r>
          </w:p>
        </w:tc>
        <w:tc>
          <w:tcPr>
            <w:tcW w:w="136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center"/>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01 UND</w:t>
            </w:r>
          </w:p>
        </w:tc>
      </w:tr>
      <w:tr w:rsidR="00E91C67" w:rsidRPr="00E91C67" w:rsidTr="00E91C67">
        <w:trPr>
          <w:trHeight w:val="1725"/>
        </w:trPr>
        <w:tc>
          <w:tcPr>
            <w:tcW w:w="6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4</w:t>
            </w:r>
          </w:p>
        </w:tc>
        <w:tc>
          <w:tcPr>
            <w:tcW w:w="240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"""CÂNULA ARAMADA 3/8, PONTA RETA E ARREDONDADA COM MULTIPLOS ORÍFICIOS, 28 FR (9,3 MM), 36 CM DE COMPRIMENTO, CONECTOR 3/8 POLEGADAS.</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64050095</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1726684</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474542</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UNIDADE</w:t>
            </w:r>
          </w:p>
        </w:tc>
        <w:tc>
          <w:tcPr>
            <w:tcW w:w="136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center"/>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01 UND</w:t>
            </w:r>
          </w:p>
        </w:tc>
      </w:tr>
      <w:tr w:rsidR="00E91C67" w:rsidRPr="00E91C67" w:rsidTr="00E91C67">
        <w:trPr>
          <w:trHeight w:val="1245"/>
        </w:trPr>
        <w:tc>
          <w:tcPr>
            <w:tcW w:w="6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lastRenderedPageBreak/>
              <w:t>5</w:t>
            </w:r>
          </w:p>
        </w:tc>
        <w:tc>
          <w:tcPr>
            <w:tcW w:w="240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 xml:space="preserve">"""CÂNULA ARAMADA 3/8, PONTA RETA E ARREDONDADA COM MULTIPLOS ORÍFICIOS, 30 FR, 36 CM DE COMPRIMENTO, CONECTOR 3/8 POLEGADAS. </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64050096</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4414152</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474543</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UNIDADE</w:t>
            </w:r>
          </w:p>
        </w:tc>
        <w:tc>
          <w:tcPr>
            <w:tcW w:w="136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center"/>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01 UND</w:t>
            </w:r>
          </w:p>
        </w:tc>
      </w:tr>
      <w:tr w:rsidR="00E91C67" w:rsidRPr="00E91C67" w:rsidTr="00E91C67">
        <w:tc>
          <w:tcPr>
            <w:tcW w:w="6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6</w:t>
            </w:r>
          </w:p>
        </w:tc>
        <w:tc>
          <w:tcPr>
            <w:tcW w:w="240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CANULA VENOSA UM ESTAGIO RETA 12FR DE RETORNO VENOSO , EM PVC, REFORÇADA INTERNAMENTE COM ARMAÇÃO DE AÇO INOXIDÁVEL</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64050161</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3793389</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474530</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UNIDADE</w:t>
            </w:r>
          </w:p>
        </w:tc>
        <w:tc>
          <w:tcPr>
            <w:tcW w:w="136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center"/>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01 UND</w:t>
            </w:r>
          </w:p>
        </w:tc>
      </w:tr>
      <w:tr w:rsidR="00E91C67" w:rsidRPr="00E91C67" w:rsidTr="00E91C67">
        <w:tc>
          <w:tcPr>
            <w:tcW w:w="6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7</w:t>
            </w:r>
          </w:p>
        </w:tc>
        <w:tc>
          <w:tcPr>
            <w:tcW w:w="240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CANULA VENOSA UM ESTAGIO RETA 16FR - DE RETORNO VENOSO, EM PVC REFORÇADA INTERNAMENTE COM ARMAÇÃO DE AÇO INOXIDÁVEL</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64050211</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3804011</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474532</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UNIDADE</w:t>
            </w:r>
          </w:p>
        </w:tc>
        <w:tc>
          <w:tcPr>
            <w:tcW w:w="136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center"/>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01 UND</w:t>
            </w:r>
          </w:p>
        </w:tc>
      </w:tr>
      <w:tr w:rsidR="00E91C67" w:rsidRPr="00E91C67" w:rsidTr="00E91C67">
        <w:trPr>
          <w:trHeight w:val="1095"/>
        </w:trPr>
        <w:tc>
          <w:tcPr>
            <w:tcW w:w="6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8</w:t>
            </w:r>
          </w:p>
        </w:tc>
        <w:tc>
          <w:tcPr>
            <w:tcW w:w="240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 xml:space="preserve">CABO-ELETRODO EPICÁRDICO BIPOLAR SEM SUTURA, DE FIXAÇÃO ATIVA POR ROSCA E 54 CM DE COMPRIMENTO. </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64050501</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5112150</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438330</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UNIDADE</w:t>
            </w:r>
          </w:p>
        </w:tc>
        <w:tc>
          <w:tcPr>
            <w:tcW w:w="136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center"/>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01 UND</w:t>
            </w:r>
          </w:p>
        </w:tc>
      </w:tr>
      <w:tr w:rsidR="00E91C67" w:rsidRPr="00E91C67" w:rsidTr="00E91C67">
        <w:tc>
          <w:tcPr>
            <w:tcW w:w="6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9</w:t>
            </w:r>
          </w:p>
        </w:tc>
        <w:tc>
          <w:tcPr>
            <w:tcW w:w="240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 xml:space="preserve">CONJUNTO DE TUBOS P/ CIRCULACAO EXTRACORPOREO ADULTO, COMPOSTO DE TUBOS DE PVC ATÓXICOS E TRANSPARENTES </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64050624</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5769817</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617535</w:t>
            </w:r>
          </w:p>
        </w:tc>
        <w:tc>
          <w:tcPr>
            <w:tcW w:w="13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UNIDADE</w:t>
            </w:r>
          </w:p>
        </w:tc>
        <w:tc>
          <w:tcPr>
            <w:tcW w:w="136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20" w:line="240" w:lineRule="auto"/>
              <w:ind w:right="-15"/>
              <w:jc w:val="center"/>
              <w:rPr>
                <w:rFonts w:ascii="Times New Roman" w:eastAsia="Times New Roman" w:hAnsi="Times New Roman" w:cs="Times New Roman"/>
                <w:sz w:val="24"/>
                <w:szCs w:val="24"/>
                <w:lang w:eastAsia="pt-BR"/>
              </w:rPr>
            </w:pPr>
            <w:r w:rsidRPr="00E91C67">
              <w:rPr>
                <w:rFonts w:ascii="Arial" w:eastAsia="Times New Roman" w:hAnsi="Arial" w:cs="Arial"/>
                <w:color w:val="000000"/>
                <w:sz w:val="16"/>
                <w:szCs w:val="16"/>
                <w:lang w:eastAsia="pt-BR"/>
              </w:rPr>
              <w:t>02 UND</w:t>
            </w:r>
          </w:p>
        </w:tc>
      </w:tr>
    </w:tbl>
    <w:p w:rsidR="00E91C67" w:rsidRPr="00E91C67" w:rsidRDefault="00E91C67" w:rsidP="00E91C67">
      <w:pPr>
        <w:spacing w:before="255" w:after="165" w:line="240" w:lineRule="auto"/>
        <w:ind w:left="120" w:right="13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right="45"/>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2.5.1- Análise da proposta para dispensa da amostra:</w:t>
      </w:r>
    </w:p>
    <w:p w:rsidR="00E91C67" w:rsidRPr="00E91C67" w:rsidRDefault="00E91C67" w:rsidP="00E91C67">
      <w:pPr>
        <w:spacing w:after="0" w:line="240" w:lineRule="auto"/>
        <w:ind w:right="45"/>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rsidR="00E91C67" w:rsidRPr="00E91C67" w:rsidRDefault="00E91C67" w:rsidP="00E91C67">
      <w:pPr>
        <w:spacing w:after="0" w:line="240" w:lineRule="auto"/>
        <w:ind w:right="45"/>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rsidR="00E91C67" w:rsidRPr="00E91C67" w:rsidRDefault="00E91C67" w:rsidP="00E91C67">
      <w:pPr>
        <w:spacing w:after="0" w:line="240" w:lineRule="auto"/>
        <w:ind w:right="45"/>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Identificação: nome do produto, marca, modelo, lote, dimensões, referência, fabricante, origem;</w:t>
      </w:r>
    </w:p>
    <w:p w:rsidR="00E91C67" w:rsidRPr="00E91C67" w:rsidRDefault="00E91C67" w:rsidP="00E91C67">
      <w:pPr>
        <w:spacing w:after="0" w:line="240" w:lineRule="auto"/>
        <w:ind w:right="45"/>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rsidR="00E91C67" w:rsidRPr="00E91C67" w:rsidRDefault="00E91C67" w:rsidP="00E91C67">
      <w:pPr>
        <w:spacing w:after="0" w:line="240" w:lineRule="auto"/>
        <w:ind w:right="45"/>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Dimensões: calibre, comprimento, gramatura, espessura, volume e demais requisitos solicitados no edital;</w:t>
      </w:r>
    </w:p>
    <w:p w:rsidR="00E91C67" w:rsidRPr="00E91C67" w:rsidRDefault="00E91C67" w:rsidP="00E91C67">
      <w:pPr>
        <w:spacing w:after="0" w:line="240" w:lineRule="auto"/>
        <w:ind w:right="45"/>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Esterilização: não estéril ou se estéril, método de esterilização e a validade de esterilização;</w:t>
      </w:r>
    </w:p>
    <w:p w:rsidR="00E91C67" w:rsidRPr="00E91C67" w:rsidRDefault="00E91C67" w:rsidP="00E91C67">
      <w:pPr>
        <w:spacing w:after="0" w:line="240" w:lineRule="auto"/>
        <w:ind w:right="45"/>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Certificado de Aprovação do Ministério do Trabalho (CA), quando aplicável;</w:t>
      </w:r>
    </w:p>
    <w:p w:rsidR="00E91C67" w:rsidRPr="00E91C67" w:rsidRDefault="00E91C67" w:rsidP="00E91C67">
      <w:pPr>
        <w:spacing w:after="0" w:line="240" w:lineRule="auto"/>
        <w:ind w:right="45"/>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Laudo de gramatura, quando aplicável</w:t>
      </w:r>
    </w:p>
    <w:p w:rsidR="00E91C67" w:rsidRPr="00E91C67" w:rsidRDefault="00E91C67" w:rsidP="00E91C67">
      <w:pPr>
        <w:spacing w:after="0" w:line="240" w:lineRule="auto"/>
        <w:ind w:right="45"/>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Selo de conformidade do Inmetro, quando aplicável;</w:t>
      </w:r>
    </w:p>
    <w:p w:rsidR="00E91C67" w:rsidRPr="00E91C67" w:rsidRDefault="00E91C67" w:rsidP="00E91C67">
      <w:pPr>
        <w:spacing w:after="0" w:line="240" w:lineRule="auto"/>
        <w:ind w:right="45"/>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E91C67" w:rsidRPr="00E91C67" w:rsidRDefault="00E91C67" w:rsidP="00E91C67">
      <w:pPr>
        <w:spacing w:after="0" w:line="240" w:lineRule="auto"/>
        <w:ind w:right="45"/>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right="45"/>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2.5.2- Análise física das amostras</w:t>
      </w:r>
    </w:p>
    <w:p w:rsidR="00E91C67" w:rsidRPr="00E91C67" w:rsidRDefault="00E91C67" w:rsidP="00E91C67">
      <w:pPr>
        <w:spacing w:after="0" w:line="240" w:lineRule="auto"/>
        <w:ind w:right="45"/>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As amostras são solicitadas em embalagens padrão de comercialização. Portanto, durante o recebimento, examina-se:</w:t>
      </w:r>
    </w:p>
    <w:p w:rsidR="00E91C67" w:rsidRPr="00E91C67" w:rsidRDefault="00E91C67" w:rsidP="00E91C67">
      <w:pPr>
        <w:spacing w:after="0" w:line="240" w:lineRule="auto"/>
        <w:ind w:right="45"/>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Identificação: identificação do licitante, número do pregão, número do processo, número do item;</w:t>
      </w:r>
    </w:p>
    <w:p w:rsidR="00E91C67" w:rsidRPr="00E91C67" w:rsidRDefault="00E91C67" w:rsidP="00E91C67">
      <w:pPr>
        <w:spacing w:after="0" w:line="240" w:lineRule="auto"/>
        <w:ind w:right="45"/>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Condições da amostra: acondicionamento, integridade;</w:t>
      </w:r>
    </w:p>
    <w:p w:rsidR="00E91C67" w:rsidRPr="00E91C67" w:rsidRDefault="00E91C67" w:rsidP="00E91C67">
      <w:pPr>
        <w:spacing w:after="0" w:line="240" w:lineRule="auto"/>
        <w:ind w:right="45"/>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Quantitativo: quantidade solicitada na sessão do pregão;</w:t>
      </w:r>
    </w:p>
    <w:p w:rsidR="00E91C67" w:rsidRPr="00E91C67" w:rsidRDefault="00E91C67" w:rsidP="00E91C67">
      <w:pPr>
        <w:spacing w:after="0" w:line="240" w:lineRule="auto"/>
        <w:ind w:right="45"/>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Conformidade do produto de acordo com o descritivo constante no edital;</w:t>
      </w:r>
    </w:p>
    <w:p w:rsidR="00E91C67" w:rsidRPr="00E91C67" w:rsidRDefault="00E91C67" w:rsidP="00E91C67">
      <w:pPr>
        <w:spacing w:after="0" w:line="240" w:lineRule="auto"/>
        <w:ind w:right="45"/>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Rotulagem: atendimento à RDC Nº 751, DE 15 DE SETEMBRO DE 2022;</w:t>
      </w:r>
    </w:p>
    <w:p w:rsidR="00E91C67" w:rsidRPr="00E91C67" w:rsidRDefault="00E91C67" w:rsidP="00E91C67">
      <w:pPr>
        <w:spacing w:after="0" w:line="240" w:lineRule="auto"/>
        <w:ind w:right="45"/>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xml:space="preserve">•. Requisitos técnicos (quando aplicável) e conforme solicitado no edital: gramatura, Certificado de Aprovação do Ministério do Trabalho, Eficiência de Filtração Bacteriana (BFE) e ou viral (VFE), Normas </w:t>
      </w:r>
      <w:r w:rsidRPr="00E91C67">
        <w:rPr>
          <w:rFonts w:ascii="Arial" w:eastAsia="Times New Roman" w:hAnsi="Arial" w:cs="Arial"/>
          <w:color w:val="000000"/>
          <w:sz w:val="18"/>
          <w:szCs w:val="18"/>
          <w:lang w:eastAsia="pt-BR"/>
        </w:rPr>
        <w:lastRenderedPageBreak/>
        <w:t xml:space="preserve">Técnicas da Associação Brasileira de Normas Técnicas (ABNT) e da </w:t>
      </w:r>
      <w:r w:rsidRPr="00E91C67">
        <w:rPr>
          <w:rFonts w:ascii="Arial" w:eastAsia="Times New Roman" w:hAnsi="Arial" w:cs="Arial"/>
          <w:i/>
          <w:iCs/>
          <w:color w:val="000000"/>
          <w:sz w:val="18"/>
          <w:szCs w:val="18"/>
          <w:lang w:eastAsia="pt-BR"/>
        </w:rPr>
        <w:t>International Organization for Standardization</w:t>
      </w:r>
      <w:r w:rsidRPr="00E91C67">
        <w:rPr>
          <w:rFonts w:ascii="Arial" w:eastAsia="Times New Roman" w:hAnsi="Arial" w:cs="Arial"/>
          <w:color w:val="000000"/>
          <w:sz w:val="18"/>
          <w:szCs w:val="18"/>
          <w:lang w:eastAsia="pt-BR"/>
        </w:rPr>
        <w:t xml:space="preserve"> (ISO), certificação do Instituto Nacional de Metrologia, Qualidade e Tecnologia (Inmetro), entre outros.</w:t>
      </w:r>
    </w:p>
    <w:p w:rsidR="00E91C67" w:rsidRPr="00E91C67" w:rsidRDefault="00E91C67" w:rsidP="00E91C67">
      <w:pPr>
        <w:spacing w:after="0" w:line="240" w:lineRule="auto"/>
        <w:ind w:right="45"/>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2.5.3- Avaliação funcional e de desempenho</w:t>
      </w:r>
    </w:p>
    <w:p w:rsidR="00E91C67" w:rsidRPr="00E91C67" w:rsidRDefault="00E91C67" w:rsidP="00E91C67">
      <w:pPr>
        <w:spacing w:after="0" w:line="240" w:lineRule="auto"/>
        <w:ind w:right="45"/>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xml:space="preserve">A análise funcional e de desempenho é feita por profissionais com a devida expertise na sua utilização, baseada nos princípios de </w:t>
      </w:r>
      <w:r w:rsidRPr="00E91C67">
        <w:rPr>
          <w:rFonts w:ascii="Arial" w:eastAsia="Times New Roman" w:hAnsi="Arial" w:cs="Arial"/>
          <w:i/>
          <w:iCs/>
          <w:color w:val="000000"/>
          <w:sz w:val="18"/>
          <w:szCs w:val="18"/>
          <w:lang w:eastAsia="pt-BR"/>
        </w:rPr>
        <w:t>compliance</w:t>
      </w:r>
      <w:r w:rsidRPr="00E91C67">
        <w:rPr>
          <w:rFonts w:ascii="Arial" w:eastAsia="Times New Roman" w:hAnsi="Arial" w:cs="Arial"/>
          <w:color w:val="000000"/>
          <w:sz w:val="18"/>
          <w:szCs w:val="18"/>
          <w:lang w:eastAsia="pt-BR"/>
        </w:rPr>
        <w:t xml:space="preserve"> estabelecidos pela instituição (HCFMUSP, 2018b) e em estrita conformidade com os princípios da isonomia, impessoalidade, legalidade e moralidade, regidos pela Lei 14.133de 01/04/2021.</w:t>
      </w:r>
    </w:p>
    <w:p w:rsidR="00E91C67" w:rsidRPr="00E91C67" w:rsidRDefault="00E91C67" w:rsidP="00E91C67">
      <w:pPr>
        <w:spacing w:after="0" w:line="240" w:lineRule="auto"/>
        <w:ind w:right="45"/>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E91C67" w:rsidRPr="00E91C67" w:rsidRDefault="00E91C67" w:rsidP="00E91C67">
      <w:pPr>
        <w:spacing w:after="0" w:line="240" w:lineRule="auto"/>
        <w:ind w:right="45"/>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E91C67" w:rsidRPr="00E91C67" w:rsidRDefault="00E91C67" w:rsidP="00E91C67">
      <w:pPr>
        <w:spacing w:after="0" w:line="240" w:lineRule="auto"/>
        <w:ind w:right="45"/>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rsidR="00E91C67" w:rsidRPr="00E91C67" w:rsidRDefault="00E91C67" w:rsidP="00E91C67">
      <w:pPr>
        <w:spacing w:after="0" w:line="240" w:lineRule="auto"/>
        <w:ind w:right="45"/>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rsidR="00E91C67" w:rsidRPr="00E91C67" w:rsidRDefault="00E91C67" w:rsidP="00E91C67">
      <w:pPr>
        <w:spacing w:after="0" w:line="240" w:lineRule="auto"/>
        <w:ind w:left="45" w:right="45"/>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center"/>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20"/>
          <w:szCs w:val="20"/>
          <w:lang w:eastAsia="pt-BR"/>
        </w:rPr>
        <w:lastRenderedPageBreak/>
        <w:t>APÊNDICE.2.1</w:t>
      </w:r>
    </w:p>
    <w:p w:rsidR="00E91C67" w:rsidRPr="00E91C67" w:rsidRDefault="00E91C67" w:rsidP="00E91C67">
      <w:pPr>
        <w:spacing w:after="0" w:line="240" w:lineRule="auto"/>
        <w:ind w:left="45" w:right="45"/>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r w:rsidRPr="00E91C67">
        <w:rPr>
          <w:rFonts w:ascii="Times New Roman" w:eastAsia="Times New Roman" w:hAnsi="Times New Roman" w:cs="Times New Roman"/>
          <w:b/>
          <w:bCs/>
          <w:sz w:val="16"/>
          <w:szCs w:val="16"/>
          <w:u w:val="single"/>
          <w:lang w:eastAsia="pt-BR"/>
        </w:rPr>
        <w:t>REQUISITOS A SEREM AVALIADOS NAS AMOSTRAS DE PRODUTOS MÉDICO HOSPITALARES</w:t>
      </w:r>
    </w:p>
    <w:p w:rsidR="00E91C67" w:rsidRPr="00E91C67" w:rsidRDefault="00E91C67" w:rsidP="00E91C67">
      <w:pPr>
        <w:spacing w:after="120" w:line="240" w:lineRule="auto"/>
        <w:jc w:val="center"/>
        <w:rPr>
          <w:rFonts w:ascii="Times New Roman" w:eastAsia="Times New Roman" w:hAnsi="Times New Roman" w:cs="Times New Roman"/>
          <w:sz w:val="24"/>
          <w:szCs w:val="24"/>
          <w:lang w:eastAsia="pt-BR"/>
        </w:rPr>
      </w:pPr>
    </w:p>
    <w:p w:rsidR="00E91C67" w:rsidRPr="00E91C67" w:rsidRDefault="00E91C67" w:rsidP="00E91C67">
      <w:pPr>
        <w:spacing w:after="120" w:line="240" w:lineRule="auto"/>
        <w:ind w:firstLine="357"/>
        <w:jc w:val="center"/>
        <w:rPr>
          <w:rFonts w:ascii="Times New Roman" w:eastAsia="Times New Roman" w:hAnsi="Times New Roman" w:cs="Times New Roman"/>
          <w:sz w:val="24"/>
          <w:szCs w:val="24"/>
          <w:lang w:eastAsia="pt-BR"/>
        </w:rPr>
      </w:pPr>
    </w:p>
    <w:p w:rsidR="00E91C67" w:rsidRPr="00E91C67" w:rsidRDefault="00E91C67" w:rsidP="00E91C67">
      <w:pPr>
        <w:spacing w:after="120" w:line="240" w:lineRule="auto"/>
        <w:ind w:firstLine="357"/>
        <w:jc w:val="center"/>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lang w:eastAsia="pt-BR"/>
        </w:rPr>
        <w:t>(Cânulas para CEC conforme finalidade e tipo no que for aplicável)</w:t>
      </w:r>
    </w:p>
    <w:p w:rsidR="00E91C67" w:rsidRPr="00E91C67" w:rsidRDefault="00E91C67" w:rsidP="00E91C67">
      <w:pPr>
        <w:spacing w:after="120" w:line="240" w:lineRule="auto"/>
        <w:ind w:left="-570" w:firstLine="567"/>
        <w:jc w:val="both"/>
        <w:rPr>
          <w:rFonts w:ascii="Times New Roman" w:eastAsia="Times New Roman" w:hAnsi="Times New Roman" w:cs="Times New Roman"/>
          <w:sz w:val="24"/>
          <w:szCs w:val="24"/>
          <w:lang w:eastAsia="pt-BR"/>
        </w:rPr>
      </w:pPr>
    </w:p>
    <w:p w:rsidR="00E91C67" w:rsidRPr="00E91C67" w:rsidRDefault="00E91C67" w:rsidP="00E91C67">
      <w:pPr>
        <w:spacing w:after="120" w:line="240" w:lineRule="auto"/>
        <w:ind w:left="-570" w:firstLine="567"/>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Processo: Pregão: </w:t>
      </w:r>
      <w:r w:rsidRPr="00E91C67">
        <w:rPr>
          <w:rFonts w:ascii="Calibri" w:eastAsia="Times New Roman" w:hAnsi="Calibri" w:cs="Calibri"/>
          <w:b/>
          <w:bCs/>
          <w:sz w:val="16"/>
          <w:szCs w:val="16"/>
          <w:u w:val="single"/>
          <w:lang w:eastAsia="pt-BR"/>
        </w:rPr>
        <w:t>Item: 01</w:t>
      </w:r>
    </w:p>
    <w:p w:rsidR="00E91C67" w:rsidRPr="00E91C67" w:rsidRDefault="00E91C67" w:rsidP="00E91C67">
      <w:pPr>
        <w:spacing w:after="120" w:line="240" w:lineRule="auto"/>
        <w:ind w:left="-570" w:firstLine="567"/>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Código /Descritivo: </w:t>
      </w:r>
      <w:r w:rsidRPr="00E91C67">
        <w:rPr>
          <w:rFonts w:ascii="Calibri" w:eastAsia="Times New Roman" w:hAnsi="Calibri" w:cs="Calibri"/>
          <w:b/>
          <w:bCs/>
          <w:sz w:val="16"/>
          <w:szCs w:val="16"/>
          <w:lang w:eastAsia="pt-BR"/>
        </w:rPr>
        <w:t>64050028</w:t>
      </w:r>
      <w:r w:rsidRPr="00E91C67">
        <w:rPr>
          <w:rFonts w:ascii="Calibri" w:eastAsia="Times New Roman" w:hAnsi="Calibri" w:cs="Calibri"/>
          <w:sz w:val="16"/>
          <w:szCs w:val="16"/>
          <w:lang w:eastAsia="pt-BR"/>
        </w:rPr>
        <w:t>-CÂNULA AÓRTICA ARAMADA 20F - CONSTITUIDO DE TUBO DE PVC, COM REFORÇO INTERNO EM ARMAÇÃO DE AÇO INOXIDÁVEL, 20 FR, PONTEIRA PLÁSTICA BISELADA, TIPO CURVA COM ANGULAÇÃO DE 45 E COM ORIFICIO CENTRAL. EMBALAGEM UNITARIA QUE PERMITA ABERTURA ASSEPTICA, COM DADOS DE IDENTIFICAÇÃO, N° DE LOTE, DATA DE VALIDADE, ESTERILIZAÇÃO E REGISTRO DA ANVISA.</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Licitante /FOR:</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Marca: Referência: </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Registro ANVISA: </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bl>
      <w:tblPr>
        <w:tblW w:w="0" w:type="auto"/>
        <w:tblCellMar>
          <w:top w:w="15" w:type="dxa"/>
          <w:left w:w="15" w:type="dxa"/>
          <w:bottom w:w="15" w:type="dxa"/>
          <w:right w:w="15" w:type="dxa"/>
        </w:tblCellMar>
        <w:tblLook w:val="04A0" w:firstRow="1" w:lastRow="0" w:firstColumn="1" w:lastColumn="0" w:noHBand="0" w:noVBand="1"/>
      </w:tblPr>
      <w:tblGrid>
        <w:gridCol w:w="1196"/>
        <w:gridCol w:w="1884"/>
        <w:gridCol w:w="995"/>
        <w:gridCol w:w="946"/>
        <w:gridCol w:w="3467"/>
      </w:tblGrid>
      <w:tr w:rsidR="00E91C67" w:rsidRPr="00E91C67" w:rsidTr="00E91C67">
        <w:tc>
          <w:tcPr>
            <w:tcW w:w="3315" w:type="dxa"/>
            <w:gridSpan w:val="2"/>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lang w:eastAsia="pt-BR"/>
              </w:rPr>
              <w:t>CARACTERÍSTICAS</w:t>
            </w:r>
          </w:p>
        </w:tc>
        <w:tc>
          <w:tcPr>
            <w:tcW w:w="105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lang w:eastAsia="pt-BR"/>
              </w:rPr>
              <w:t>ATENDE</w:t>
            </w:r>
          </w:p>
        </w:tc>
        <w:tc>
          <w:tcPr>
            <w:tcW w:w="9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lang w:eastAsia="pt-BR"/>
              </w:rPr>
              <w:t>NÃO ATENDE</w:t>
            </w:r>
          </w:p>
        </w:tc>
        <w:tc>
          <w:tcPr>
            <w:tcW w:w="397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lang w:eastAsia="pt-BR"/>
              </w:rPr>
              <w:t>JUSTIFICATIVA</w:t>
            </w:r>
          </w:p>
        </w:tc>
      </w:tr>
      <w:tr w:rsidR="00E91C67" w:rsidRPr="00E91C67" w:rsidTr="00E91C67">
        <w:tc>
          <w:tcPr>
            <w:tcW w:w="1245" w:type="dxa"/>
            <w:vMerge w:val="restart"/>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Embalagem</w:t>
            </w:r>
          </w:p>
        </w:tc>
        <w:tc>
          <w:tcPr>
            <w:tcW w:w="207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Identificação escrita </w:t>
            </w:r>
          </w:p>
        </w:tc>
        <w:tc>
          <w:tcPr>
            <w:tcW w:w="10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97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tc>
      </w:tr>
      <w:tr w:rsidR="00E91C67" w:rsidRPr="00E91C67" w:rsidTr="00E91C67">
        <w:tc>
          <w:tcPr>
            <w:tcW w:w="0" w:type="auto"/>
            <w:vMerge/>
            <w:tcBorders>
              <w:top w:val="nil"/>
              <w:left w:val="single" w:sz="6" w:space="0" w:color="000000"/>
              <w:bottom w:val="single" w:sz="6" w:space="0" w:color="000000"/>
              <w:right w:val="single" w:sz="6" w:space="0" w:color="000000"/>
            </w:tcBorders>
            <w:vAlign w:val="cente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207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Integridade</w:t>
            </w:r>
          </w:p>
        </w:tc>
        <w:tc>
          <w:tcPr>
            <w:tcW w:w="10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97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E91C67">
        <w:tc>
          <w:tcPr>
            <w:tcW w:w="0" w:type="auto"/>
            <w:vMerge/>
            <w:tcBorders>
              <w:top w:val="nil"/>
              <w:left w:val="single" w:sz="6" w:space="0" w:color="000000"/>
              <w:bottom w:val="single" w:sz="6" w:space="0" w:color="000000"/>
              <w:right w:val="single" w:sz="6" w:space="0" w:color="000000"/>
            </w:tcBorders>
            <w:vAlign w:val="cente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207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Selagem</w:t>
            </w:r>
          </w:p>
        </w:tc>
        <w:tc>
          <w:tcPr>
            <w:tcW w:w="10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97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E91C67">
        <w:tc>
          <w:tcPr>
            <w:tcW w:w="0" w:type="auto"/>
            <w:vMerge/>
            <w:tcBorders>
              <w:top w:val="nil"/>
              <w:left w:val="single" w:sz="6" w:space="0" w:color="000000"/>
              <w:bottom w:val="single" w:sz="6" w:space="0" w:color="000000"/>
              <w:right w:val="single" w:sz="6" w:space="0" w:color="000000"/>
            </w:tcBorders>
            <w:vAlign w:val="cente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207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Abertura</w:t>
            </w:r>
          </w:p>
        </w:tc>
        <w:tc>
          <w:tcPr>
            <w:tcW w:w="10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97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E91C67">
        <w:tc>
          <w:tcPr>
            <w:tcW w:w="0" w:type="auto"/>
            <w:vMerge/>
            <w:tcBorders>
              <w:top w:val="nil"/>
              <w:left w:val="single" w:sz="6" w:space="0" w:color="000000"/>
              <w:bottom w:val="single" w:sz="6" w:space="0" w:color="000000"/>
              <w:right w:val="single" w:sz="6" w:space="0" w:color="000000"/>
            </w:tcBorders>
            <w:vAlign w:val="cente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207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Esterilização</w:t>
            </w:r>
          </w:p>
        </w:tc>
        <w:tc>
          <w:tcPr>
            <w:tcW w:w="10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97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bl>
    <w:p w:rsidR="00E91C67" w:rsidRPr="00E91C67" w:rsidRDefault="00E91C67" w:rsidP="00E91C67">
      <w:pPr>
        <w:spacing w:after="0" w:line="240" w:lineRule="auto"/>
        <w:ind w:firstLine="357"/>
        <w:jc w:val="both"/>
        <w:rPr>
          <w:rFonts w:ascii="Times New Roman" w:eastAsia="Times New Roman" w:hAnsi="Times New Roman" w:cs="Times New Roman"/>
          <w:sz w:val="24"/>
          <w:szCs w:val="24"/>
          <w:lang w:eastAsia="pt-BR"/>
        </w:rPr>
      </w:pPr>
    </w:p>
    <w:tbl>
      <w:tblPr>
        <w:tblW w:w="8505" w:type="dxa"/>
        <w:tblInd w:w="-8" w:type="dxa"/>
        <w:tblCellMar>
          <w:top w:w="15" w:type="dxa"/>
          <w:left w:w="15" w:type="dxa"/>
          <w:bottom w:w="15" w:type="dxa"/>
          <w:right w:w="15" w:type="dxa"/>
        </w:tblCellMar>
        <w:tblLook w:val="04A0" w:firstRow="1" w:lastRow="0" w:firstColumn="1" w:lastColumn="0" w:noHBand="0" w:noVBand="1"/>
      </w:tblPr>
      <w:tblGrid>
        <w:gridCol w:w="3119"/>
        <w:gridCol w:w="992"/>
        <w:gridCol w:w="992"/>
        <w:gridCol w:w="3402"/>
      </w:tblGrid>
      <w:tr w:rsidR="00E91C67" w:rsidRPr="00E91C67" w:rsidTr="007440FC">
        <w:tc>
          <w:tcPr>
            <w:tcW w:w="3119"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Matéria Prima</w:t>
            </w:r>
          </w:p>
        </w:tc>
        <w:tc>
          <w:tcPr>
            <w:tcW w:w="992"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119"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Comprimento</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119"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Diâmetro interno</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119"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Diâmetro externo</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119"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Corpo aramado</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119"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Dureza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119"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Flexibilidade</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119"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Guia para Introdução</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119"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Luer lateral</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119"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Orifícios ao longo do corpo</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119"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Orifício central</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119"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Orifícios laterais</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119"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Angulação</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119"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Ponta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119"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Penetração</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8505" w:type="dxa"/>
            <w:gridSpan w:val="4"/>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lang w:eastAsia="pt-BR"/>
              </w:rPr>
              <w:t>Outras Observações:</w:t>
            </w: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Produto aprovado? ( ) SIM ( ) NÃO</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Avaliador(es) </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Data:</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bl>
    <w:p w:rsidR="00E91C67" w:rsidRPr="00E91C67" w:rsidRDefault="00E91C67" w:rsidP="00E91C67">
      <w:pPr>
        <w:spacing w:after="165"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firstLine="357"/>
        <w:jc w:val="center"/>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lang w:eastAsia="pt-BR"/>
        </w:rPr>
        <w:lastRenderedPageBreak/>
        <w:t>REQUISITOS A SEREM AVALIADOS NAS AMOSTRAS DE PRODUTOS MÉDICO HOSPITALARES</w:t>
      </w:r>
    </w:p>
    <w:p w:rsidR="00E91C67" w:rsidRPr="00E91C67" w:rsidRDefault="00E91C67" w:rsidP="00E91C67">
      <w:pPr>
        <w:spacing w:after="0" w:line="240" w:lineRule="auto"/>
        <w:ind w:firstLine="357"/>
        <w:jc w:val="center"/>
        <w:rPr>
          <w:rFonts w:ascii="Times New Roman" w:eastAsia="Times New Roman" w:hAnsi="Times New Roman" w:cs="Times New Roman"/>
          <w:sz w:val="24"/>
          <w:szCs w:val="24"/>
          <w:lang w:eastAsia="pt-BR"/>
        </w:rPr>
      </w:pPr>
    </w:p>
    <w:p w:rsidR="00E91C67" w:rsidRPr="00E91C67" w:rsidRDefault="00E91C67" w:rsidP="00E91C67">
      <w:pPr>
        <w:spacing w:after="120" w:line="240" w:lineRule="auto"/>
        <w:ind w:firstLine="357"/>
        <w:jc w:val="center"/>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u w:val="single"/>
          <w:lang w:eastAsia="pt-BR"/>
        </w:rPr>
        <w:t>Cânulas para CEC conforme finalidade e tipo no que for aplicável</w:t>
      </w:r>
    </w:p>
    <w:p w:rsidR="00E91C67" w:rsidRPr="00E91C67" w:rsidRDefault="00E91C67" w:rsidP="00E91C67">
      <w:pPr>
        <w:spacing w:after="120" w:line="240" w:lineRule="auto"/>
        <w:ind w:left="-570" w:firstLine="567"/>
        <w:jc w:val="both"/>
        <w:rPr>
          <w:rFonts w:ascii="Times New Roman" w:eastAsia="Times New Roman" w:hAnsi="Times New Roman" w:cs="Times New Roman"/>
          <w:sz w:val="24"/>
          <w:szCs w:val="24"/>
          <w:lang w:eastAsia="pt-BR"/>
        </w:rPr>
      </w:pPr>
    </w:p>
    <w:p w:rsidR="00E91C67" w:rsidRPr="00E91C67" w:rsidRDefault="00E91C67" w:rsidP="00E91C67">
      <w:pPr>
        <w:spacing w:after="120" w:line="240" w:lineRule="auto"/>
        <w:ind w:left="-570" w:firstLine="567"/>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Processo: Pregão: </w:t>
      </w:r>
      <w:r w:rsidRPr="00E91C67">
        <w:rPr>
          <w:rFonts w:ascii="Calibri" w:eastAsia="Times New Roman" w:hAnsi="Calibri" w:cs="Calibri"/>
          <w:b/>
          <w:bCs/>
          <w:sz w:val="16"/>
          <w:szCs w:val="16"/>
          <w:u w:val="single"/>
          <w:lang w:eastAsia="pt-BR"/>
        </w:rPr>
        <w:t>Item: 02</w:t>
      </w:r>
    </w:p>
    <w:p w:rsidR="00E91C67" w:rsidRPr="00E91C67" w:rsidRDefault="00E91C67" w:rsidP="00E91C67">
      <w:pPr>
        <w:spacing w:after="120" w:line="240" w:lineRule="auto"/>
        <w:ind w:left="-570" w:firstLine="567"/>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Código /Descritivo: </w:t>
      </w:r>
      <w:r w:rsidRPr="00E91C67">
        <w:rPr>
          <w:rFonts w:ascii="Calibri" w:eastAsia="Times New Roman" w:hAnsi="Calibri" w:cs="Calibri"/>
          <w:b/>
          <w:bCs/>
          <w:sz w:val="16"/>
          <w:szCs w:val="16"/>
          <w:lang w:eastAsia="pt-BR"/>
        </w:rPr>
        <w:t>64050066</w:t>
      </w:r>
      <w:r w:rsidRPr="00E91C67">
        <w:rPr>
          <w:rFonts w:ascii="Calibri" w:eastAsia="Times New Roman" w:hAnsi="Calibri" w:cs="Calibri"/>
          <w:sz w:val="16"/>
          <w:szCs w:val="16"/>
          <w:lang w:eastAsia="pt-BR"/>
        </w:rPr>
        <w:t>-CÂNULA AÓRTICA ARAMADA 22F, 30 A 35 CM DE COMPRIMENTO, CONECTOR 3/8 POLEGADAS, - CONSTITUIDO DE TUBO DE PVC, COM REFORÇO INTERNO EM ARMAÇÃO DE AÇO INOXIDÁVEL, 22 FR, TEM PONTEIRA PLÁSTICA BISELADA, TIPO CURVA COM ANGULAÇÃO DE 45, COM ORIFICIO CENTRAL, EMBALAGEM UNITARIA QUE PERMITA ABERTURA ASSEPTICA, COM DADOS DE IDENTIFICAÇÃO, N° DE LOTE, DATA DE VALIDADE, ESTERILIZAÇÃO E REGISTRO DA ANVISA.</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Licitante /FOR:</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Marca: Referência: </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Registro ANVISA: </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bl>
      <w:tblPr>
        <w:tblW w:w="0" w:type="auto"/>
        <w:tblCellMar>
          <w:top w:w="15" w:type="dxa"/>
          <w:left w:w="15" w:type="dxa"/>
          <w:bottom w:w="15" w:type="dxa"/>
          <w:right w:w="15" w:type="dxa"/>
        </w:tblCellMar>
        <w:tblLook w:val="04A0" w:firstRow="1" w:lastRow="0" w:firstColumn="1" w:lastColumn="0" w:noHBand="0" w:noVBand="1"/>
      </w:tblPr>
      <w:tblGrid>
        <w:gridCol w:w="1196"/>
        <w:gridCol w:w="1884"/>
        <w:gridCol w:w="995"/>
        <w:gridCol w:w="946"/>
        <w:gridCol w:w="3467"/>
      </w:tblGrid>
      <w:tr w:rsidR="00E91C67" w:rsidRPr="00E91C67" w:rsidTr="00E91C67">
        <w:tc>
          <w:tcPr>
            <w:tcW w:w="3315" w:type="dxa"/>
            <w:gridSpan w:val="2"/>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lang w:eastAsia="pt-BR"/>
              </w:rPr>
              <w:t>CARACTERÍSTICAS</w:t>
            </w:r>
          </w:p>
        </w:tc>
        <w:tc>
          <w:tcPr>
            <w:tcW w:w="105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lang w:eastAsia="pt-BR"/>
              </w:rPr>
              <w:t>ATENDE</w:t>
            </w:r>
          </w:p>
        </w:tc>
        <w:tc>
          <w:tcPr>
            <w:tcW w:w="9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lang w:eastAsia="pt-BR"/>
              </w:rPr>
              <w:t>NÃO ATENDE</w:t>
            </w:r>
          </w:p>
        </w:tc>
        <w:tc>
          <w:tcPr>
            <w:tcW w:w="397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lang w:eastAsia="pt-BR"/>
              </w:rPr>
              <w:t>JUSTIFICATIVA</w:t>
            </w:r>
          </w:p>
        </w:tc>
      </w:tr>
      <w:tr w:rsidR="00E91C67" w:rsidRPr="00E91C67" w:rsidTr="00E91C67">
        <w:tc>
          <w:tcPr>
            <w:tcW w:w="1245" w:type="dxa"/>
            <w:vMerge w:val="restart"/>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Embalagem</w:t>
            </w:r>
          </w:p>
        </w:tc>
        <w:tc>
          <w:tcPr>
            <w:tcW w:w="207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Identificação escrita </w:t>
            </w:r>
          </w:p>
        </w:tc>
        <w:tc>
          <w:tcPr>
            <w:tcW w:w="10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97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tc>
      </w:tr>
      <w:tr w:rsidR="00E91C67" w:rsidRPr="00E91C67" w:rsidTr="00E91C67">
        <w:tc>
          <w:tcPr>
            <w:tcW w:w="0" w:type="auto"/>
            <w:vMerge/>
            <w:tcBorders>
              <w:top w:val="nil"/>
              <w:left w:val="single" w:sz="6" w:space="0" w:color="000000"/>
              <w:bottom w:val="single" w:sz="6" w:space="0" w:color="000000"/>
              <w:right w:val="single" w:sz="6" w:space="0" w:color="000000"/>
            </w:tcBorders>
            <w:vAlign w:val="cente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207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Integridade</w:t>
            </w:r>
          </w:p>
        </w:tc>
        <w:tc>
          <w:tcPr>
            <w:tcW w:w="10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97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E91C67">
        <w:tc>
          <w:tcPr>
            <w:tcW w:w="0" w:type="auto"/>
            <w:vMerge/>
            <w:tcBorders>
              <w:top w:val="nil"/>
              <w:left w:val="single" w:sz="6" w:space="0" w:color="000000"/>
              <w:bottom w:val="single" w:sz="6" w:space="0" w:color="000000"/>
              <w:right w:val="single" w:sz="6" w:space="0" w:color="000000"/>
            </w:tcBorders>
            <w:vAlign w:val="cente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207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Selagem</w:t>
            </w:r>
          </w:p>
        </w:tc>
        <w:tc>
          <w:tcPr>
            <w:tcW w:w="10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97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E91C67">
        <w:tc>
          <w:tcPr>
            <w:tcW w:w="0" w:type="auto"/>
            <w:vMerge/>
            <w:tcBorders>
              <w:top w:val="nil"/>
              <w:left w:val="single" w:sz="6" w:space="0" w:color="000000"/>
              <w:bottom w:val="single" w:sz="6" w:space="0" w:color="000000"/>
              <w:right w:val="single" w:sz="6" w:space="0" w:color="000000"/>
            </w:tcBorders>
            <w:vAlign w:val="cente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207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Abertura</w:t>
            </w:r>
          </w:p>
        </w:tc>
        <w:tc>
          <w:tcPr>
            <w:tcW w:w="10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97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E91C67">
        <w:tc>
          <w:tcPr>
            <w:tcW w:w="0" w:type="auto"/>
            <w:vMerge/>
            <w:tcBorders>
              <w:top w:val="nil"/>
              <w:left w:val="single" w:sz="6" w:space="0" w:color="000000"/>
              <w:bottom w:val="single" w:sz="6" w:space="0" w:color="000000"/>
              <w:right w:val="single" w:sz="6" w:space="0" w:color="000000"/>
            </w:tcBorders>
            <w:vAlign w:val="cente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207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Esterilização</w:t>
            </w:r>
          </w:p>
        </w:tc>
        <w:tc>
          <w:tcPr>
            <w:tcW w:w="10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97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bl>
    <w:p w:rsidR="00E91C67" w:rsidRPr="00E91C67" w:rsidRDefault="00E91C67" w:rsidP="00E91C67">
      <w:pPr>
        <w:spacing w:after="0" w:line="240" w:lineRule="auto"/>
        <w:ind w:firstLine="357"/>
        <w:jc w:val="both"/>
        <w:rPr>
          <w:rFonts w:ascii="Times New Roman" w:eastAsia="Times New Roman" w:hAnsi="Times New Roman" w:cs="Times New Roman"/>
          <w:sz w:val="24"/>
          <w:szCs w:val="24"/>
          <w:lang w:eastAsia="pt-BR"/>
        </w:rPr>
      </w:pPr>
    </w:p>
    <w:tbl>
      <w:tblPr>
        <w:tblW w:w="8407" w:type="dxa"/>
        <w:tblInd w:w="90" w:type="dxa"/>
        <w:tblCellMar>
          <w:top w:w="15" w:type="dxa"/>
          <w:left w:w="15" w:type="dxa"/>
          <w:bottom w:w="15" w:type="dxa"/>
          <w:right w:w="15" w:type="dxa"/>
        </w:tblCellMar>
        <w:tblLook w:val="04A0" w:firstRow="1" w:lastRow="0" w:firstColumn="1" w:lastColumn="0" w:noHBand="0" w:noVBand="1"/>
      </w:tblPr>
      <w:tblGrid>
        <w:gridCol w:w="3021"/>
        <w:gridCol w:w="992"/>
        <w:gridCol w:w="992"/>
        <w:gridCol w:w="3402"/>
      </w:tblGrid>
      <w:tr w:rsidR="00E91C67" w:rsidRPr="00E91C67" w:rsidTr="007440FC">
        <w:tc>
          <w:tcPr>
            <w:tcW w:w="30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Matéria Prima</w:t>
            </w:r>
          </w:p>
        </w:tc>
        <w:tc>
          <w:tcPr>
            <w:tcW w:w="992"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Comprimento</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Diâmetro interno</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Diâmetro externo</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Corpo aramado</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Dureza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Flexibilidade</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Guia para Introdução</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Luer lateral</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Orifícios ao longo do corpo</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Orifício central</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Orifícios laterais</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Angulação</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Ponta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Penetração</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8407" w:type="dxa"/>
            <w:gridSpan w:val="4"/>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lang w:eastAsia="pt-BR"/>
              </w:rPr>
              <w:t>Outras Observações:</w:t>
            </w: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Produto aprovado? ( ) SIM ( ) NÃO</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Avaliador(es) </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Data:</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bl>
    <w:p w:rsidR="00E91C67" w:rsidRPr="00E91C67" w:rsidRDefault="00E91C67" w:rsidP="00E91C67">
      <w:pPr>
        <w:spacing w:after="165" w:line="240" w:lineRule="auto"/>
        <w:rPr>
          <w:rFonts w:ascii="Times New Roman" w:eastAsia="Times New Roman" w:hAnsi="Times New Roman" w:cs="Times New Roman"/>
          <w:sz w:val="24"/>
          <w:szCs w:val="24"/>
          <w:lang w:eastAsia="pt-BR"/>
        </w:rPr>
      </w:pPr>
    </w:p>
    <w:p w:rsidR="00E91C67" w:rsidRPr="00E91C67" w:rsidRDefault="00E91C67" w:rsidP="00E91C67">
      <w:pPr>
        <w:spacing w:before="100" w:beforeAutospacing="1" w:after="100" w:afterAutospacing="1"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firstLine="357"/>
        <w:jc w:val="center"/>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lang w:eastAsia="pt-BR"/>
        </w:rPr>
        <w:t>REQUISITOS A SEREM AVALIADOS NAS AMOSTRAS DE PRODUTOS MÉDICO HOSPITALARES</w:t>
      </w:r>
    </w:p>
    <w:p w:rsidR="00E91C67" w:rsidRPr="00E91C67" w:rsidRDefault="00E91C67" w:rsidP="00E91C67">
      <w:pPr>
        <w:spacing w:after="0" w:line="240" w:lineRule="auto"/>
        <w:ind w:firstLine="357"/>
        <w:jc w:val="center"/>
        <w:rPr>
          <w:rFonts w:ascii="Times New Roman" w:eastAsia="Times New Roman" w:hAnsi="Times New Roman" w:cs="Times New Roman"/>
          <w:sz w:val="24"/>
          <w:szCs w:val="24"/>
          <w:lang w:eastAsia="pt-BR"/>
        </w:rPr>
      </w:pPr>
    </w:p>
    <w:p w:rsidR="00E91C67" w:rsidRPr="00E91C67" w:rsidRDefault="00E91C67" w:rsidP="00E91C67">
      <w:pPr>
        <w:spacing w:after="120" w:line="240" w:lineRule="auto"/>
        <w:ind w:firstLine="357"/>
        <w:jc w:val="center"/>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(Cânulas para CEC conforme finalidade e tipo no que for aplicável)</w:t>
      </w:r>
    </w:p>
    <w:p w:rsidR="00E91C67" w:rsidRPr="00E91C67" w:rsidRDefault="00E91C67" w:rsidP="00E91C67">
      <w:pPr>
        <w:spacing w:after="120" w:line="240" w:lineRule="auto"/>
        <w:ind w:left="-570" w:firstLine="567"/>
        <w:jc w:val="both"/>
        <w:rPr>
          <w:rFonts w:ascii="Times New Roman" w:eastAsia="Times New Roman" w:hAnsi="Times New Roman" w:cs="Times New Roman"/>
          <w:sz w:val="24"/>
          <w:szCs w:val="24"/>
          <w:lang w:eastAsia="pt-BR"/>
        </w:rPr>
      </w:pPr>
    </w:p>
    <w:p w:rsidR="00E91C67" w:rsidRPr="00E91C67" w:rsidRDefault="00E91C67" w:rsidP="00E91C67">
      <w:pPr>
        <w:spacing w:after="120" w:line="240" w:lineRule="auto"/>
        <w:ind w:left="-570" w:firstLine="567"/>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Processo: </w:t>
      </w:r>
    </w:p>
    <w:p w:rsidR="00E91C67" w:rsidRPr="00E91C67" w:rsidRDefault="00E91C67" w:rsidP="00E91C67">
      <w:pPr>
        <w:spacing w:after="120" w:line="240" w:lineRule="auto"/>
        <w:ind w:left="-570" w:firstLine="567"/>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Pregão: </w:t>
      </w:r>
      <w:r w:rsidRPr="00E91C67">
        <w:rPr>
          <w:rFonts w:ascii="Calibri" w:eastAsia="Times New Roman" w:hAnsi="Calibri" w:cs="Calibri"/>
          <w:b/>
          <w:bCs/>
          <w:sz w:val="16"/>
          <w:szCs w:val="16"/>
          <w:u w:val="single"/>
          <w:lang w:eastAsia="pt-BR"/>
        </w:rPr>
        <w:t>Item: 03</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Código /Descritivo: </w:t>
      </w:r>
      <w:r w:rsidRPr="00E91C67">
        <w:rPr>
          <w:rFonts w:ascii="Calibri" w:eastAsia="Times New Roman" w:hAnsi="Calibri" w:cs="Calibri"/>
          <w:b/>
          <w:bCs/>
          <w:sz w:val="16"/>
          <w:szCs w:val="16"/>
          <w:lang w:eastAsia="pt-BR"/>
        </w:rPr>
        <w:t>64050067</w:t>
      </w:r>
      <w:r w:rsidRPr="00E91C67">
        <w:rPr>
          <w:rFonts w:ascii="Calibri" w:eastAsia="Times New Roman" w:hAnsi="Calibri" w:cs="Calibri"/>
          <w:sz w:val="16"/>
          <w:szCs w:val="16"/>
          <w:lang w:eastAsia="pt-BR"/>
        </w:rPr>
        <w:t>-CÂNULA AÓRTICA ARAMADA 24F- CONSTITUIDO DE TUBO DE PVC, COM REFORÇO INTERNO EM ARMAÇÃO DE AÇO INOXIDÁVEL, 24 FR, TEM PONTEIRA PLÁSTICA BISELADA, TIPO CURVA COM ANGULAÇAO DE 45, COM ORIFICIO CENTRAL.EMBALAGEM UNITARIA QUE PERMITA ABERTURA ASSEPTICA COM DADOS DE IDENTIFICAÇÃO, Nº DE LOTE, DARA DE VALIDADE, ESTERILIZAÇÃO E REGISTRO DA ANVISA.</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Licitante /FOR:</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Marca: Referência: </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Registro ANVISA: </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bl>
      <w:tblPr>
        <w:tblW w:w="0" w:type="auto"/>
        <w:tblCellMar>
          <w:top w:w="15" w:type="dxa"/>
          <w:left w:w="15" w:type="dxa"/>
          <w:bottom w:w="15" w:type="dxa"/>
          <w:right w:w="15" w:type="dxa"/>
        </w:tblCellMar>
        <w:tblLook w:val="04A0" w:firstRow="1" w:lastRow="0" w:firstColumn="1" w:lastColumn="0" w:noHBand="0" w:noVBand="1"/>
      </w:tblPr>
      <w:tblGrid>
        <w:gridCol w:w="1188"/>
        <w:gridCol w:w="1856"/>
        <w:gridCol w:w="1397"/>
        <w:gridCol w:w="1250"/>
        <w:gridCol w:w="2797"/>
      </w:tblGrid>
      <w:tr w:rsidR="00E91C67" w:rsidRPr="00E91C67" w:rsidTr="00E91C67">
        <w:tc>
          <w:tcPr>
            <w:tcW w:w="3315" w:type="dxa"/>
            <w:gridSpan w:val="2"/>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lang w:eastAsia="pt-BR"/>
              </w:rPr>
              <w:t>CARACTERÍSTICAS</w:t>
            </w:r>
          </w:p>
        </w:tc>
        <w:tc>
          <w:tcPr>
            <w:tcW w:w="150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lang w:eastAsia="pt-BR"/>
              </w:rPr>
              <w:t>ADEQUADO</w:t>
            </w:r>
          </w:p>
        </w:tc>
        <w:tc>
          <w:tcPr>
            <w:tcW w:w="127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lang w:eastAsia="pt-BR"/>
              </w:rPr>
              <w:t>INADEQUADO</w:t>
            </w:r>
          </w:p>
        </w:tc>
        <w:tc>
          <w:tcPr>
            <w:tcW w:w="322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lang w:eastAsia="pt-BR"/>
              </w:rPr>
              <w:t>JUSTIFICATIVA</w:t>
            </w:r>
          </w:p>
        </w:tc>
      </w:tr>
      <w:tr w:rsidR="00E91C67" w:rsidRPr="00E91C67" w:rsidTr="00E91C67">
        <w:tc>
          <w:tcPr>
            <w:tcW w:w="1245" w:type="dxa"/>
            <w:vMerge w:val="restart"/>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Embalagem</w:t>
            </w:r>
          </w:p>
        </w:tc>
        <w:tc>
          <w:tcPr>
            <w:tcW w:w="207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Identificação escrita </w:t>
            </w:r>
          </w:p>
        </w:tc>
        <w:tc>
          <w:tcPr>
            <w:tcW w:w="150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127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22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tc>
      </w:tr>
      <w:tr w:rsidR="00E91C67" w:rsidRPr="00E91C67" w:rsidTr="00E91C67">
        <w:tc>
          <w:tcPr>
            <w:tcW w:w="0" w:type="auto"/>
            <w:vMerge/>
            <w:tcBorders>
              <w:top w:val="nil"/>
              <w:left w:val="single" w:sz="6" w:space="0" w:color="000000"/>
              <w:bottom w:val="single" w:sz="6" w:space="0" w:color="000000"/>
              <w:right w:val="single" w:sz="6" w:space="0" w:color="000000"/>
            </w:tcBorders>
            <w:vAlign w:val="cente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207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Integridade</w:t>
            </w:r>
          </w:p>
        </w:tc>
        <w:tc>
          <w:tcPr>
            <w:tcW w:w="150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127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22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E91C67">
        <w:tc>
          <w:tcPr>
            <w:tcW w:w="0" w:type="auto"/>
            <w:vMerge/>
            <w:tcBorders>
              <w:top w:val="nil"/>
              <w:left w:val="single" w:sz="6" w:space="0" w:color="000000"/>
              <w:bottom w:val="single" w:sz="6" w:space="0" w:color="000000"/>
              <w:right w:val="single" w:sz="6" w:space="0" w:color="000000"/>
            </w:tcBorders>
            <w:vAlign w:val="cente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207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Selagem</w:t>
            </w:r>
          </w:p>
        </w:tc>
        <w:tc>
          <w:tcPr>
            <w:tcW w:w="150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127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22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E91C67">
        <w:tc>
          <w:tcPr>
            <w:tcW w:w="0" w:type="auto"/>
            <w:vMerge/>
            <w:tcBorders>
              <w:top w:val="nil"/>
              <w:left w:val="single" w:sz="6" w:space="0" w:color="000000"/>
              <w:bottom w:val="single" w:sz="6" w:space="0" w:color="000000"/>
              <w:right w:val="single" w:sz="6" w:space="0" w:color="000000"/>
            </w:tcBorders>
            <w:vAlign w:val="cente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207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Abertura</w:t>
            </w:r>
          </w:p>
        </w:tc>
        <w:tc>
          <w:tcPr>
            <w:tcW w:w="150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127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22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E91C67">
        <w:tc>
          <w:tcPr>
            <w:tcW w:w="0" w:type="auto"/>
            <w:vMerge/>
            <w:tcBorders>
              <w:top w:val="nil"/>
              <w:left w:val="single" w:sz="6" w:space="0" w:color="000000"/>
              <w:bottom w:val="single" w:sz="6" w:space="0" w:color="000000"/>
              <w:right w:val="single" w:sz="6" w:space="0" w:color="000000"/>
            </w:tcBorders>
            <w:vAlign w:val="cente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207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Esterilização</w:t>
            </w:r>
          </w:p>
        </w:tc>
        <w:tc>
          <w:tcPr>
            <w:tcW w:w="150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127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22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bl>
    <w:p w:rsidR="00E91C67" w:rsidRPr="00E91C67" w:rsidRDefault="00E91C67" w:rsidP="00E91C67">
      <w:pPr>
        <w:spacing w:after="0" w:line="240" w:lineRule="auto"/>
        <w:ind w:firstLine="357"/>
        <w:jc w:val="both"/>
        <w:rPr>
          <w:rFonts w:ascii="Times New Roman" w:eastAsia="Times New Roman" w:hAnsi="Times New Roman" w:cs="Times New Roman"/>
          <w:sz w:val="24"/>
          <w:szCs w:val="24"/>
          <w:lang w:eastAsia="pt-BR"/>
        </w:rPr>
      </w:pPr>
    </w:p>
    <w:tbl>
      <w:tblPr>
        <w:tblW w:w="8407" w:type="dxa"/>
        <w:tblInd w:w="90" w:type="dxa"/>
        <w:tblCellMar>
          <w:top w:w="15" w:type="dxa"/>
          <w:left w:w="15" w:type="dxa"/>
          <w:bottom w:w="15" w:type="dxa"/>
          <w:right w:w="15" w:type="dxa"/>
        </w:tblCellMar>
        <w:tblLook w:val="04A0" w:firstRow="1" w:lastRow="0" w:firstColumn="1" w:lastColumn="0" w:noHBand="0" w:noVBand="1"/>
      </w:tblPr>
      <w:tblGrid>
        <w:gridCol w:w="3021"/>
        <w:gridCol w:w="1417"/>
        <w:gridCol w:w="1134"/>
        <w:gridCol w:w="2835"/>
      </w:tblGrid>
      <w:tr w:rsidR="00E91C67" w:rsidRPr="00E91C67" w:rsidTr="007440FC">
        <w:tc>
          <w:tcPr>
            <w:tcW w:w="30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Matéria Prima</w:t>
            </w:r>
          </w:p>
        </w:tc>
        <w:tc>
          <w:tcPr>
            <w:tcW w:w="1417"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1134"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283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Comprimento</w:t>
            </w:r>
          </w:p>
        </w:tc>
        <w:tc>
          <w:tcPr>
            <w:tcW w:w="1417"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1134"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283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Diâmetro interno</w:t>
            </w:r>
          </w:p>
        </w:tc>
        <w:tc>
          <w:tcPr>
            <w:tcW w:w="1417"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1134"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283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Diâmetro externo</w:t>
            </w:r>
          </w:p>
        </w:tc>
        <w:tc>
          <w:tcPr>
            <w:tcW w:w="1417"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1134"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283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Corpo aramado</w:t>
            </w:r>
          </w:p>
        </w:tc>
        <w:tc>
          <w:tcPr>
            <w:tcW w:w="1417"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1134"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283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Dureza</w:t>
            </w:r>
          </w:p>
        </w:tc>
        <w:tc>
          <w:tcPr>
            <w:tcW w:w="1417"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1134"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283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Flexibilidade</w:t>
            </w:r>
          </w:p>
        </w:tc>
        <w:tc>
          <w:tcPr>
            <w:tcW w:w="1417"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1134"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283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Guia para Introdução</w:t>
            </w:r>
          </w:p>
        </w:tc>
        <w:tc>
          <w:tcPr>
            <w:tcW w:w="1417"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1134"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283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Luer lateral</w:t>
            </w:r>
          </w:p>
        </w:tc>
        <w:tc>
          <w:tcPr>
            <w:tcW w:w="1417"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1134"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283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Orifícios ao longo do corpo</w:t>
            </w:r>
          </w:p>
        </w:tc>
        <w:tc>
          <w:tcPr>
            <w:tcW w:w="1417"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1134"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283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Orifício central</w:t>
            </w:r>
          </w:p>
        </w:tc>
        <w:tc>
          <w:tcPr>
            <w:tcW w:w="1417"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1134"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283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Orifícios laterais</w:t>
            </w:r>
          </w:p>
        </w:tc>
        <w:tc>
          <w:tcPr>
            <w:tcW w:w="1417"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1134"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283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Angulação</w:t>
            </w:r>
          </w:p>
        </w:tc>
        <w:tc>
          <w:tcPr>
            <w:tcW w:w="1417"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1134"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283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Ponta</w:t>
            </w:r>
          </w:p>
        </w:tc>
        <w:tc>
          <w:tcPr>
            <w:tcW w:w="1417"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1134"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283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Penetração</w:t>
            </w:r>
          </w:p>
        </w:tc>
        <w:tc>
          <w:tcPr>
            <w:tcW w:w="1417"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1134"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283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8407" w:type="dxa"/>
            <w:gridSpan w:val="4"/>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lang w:eastAsia="pt-BR"/>
              </w:rPr>
              <w:t>Outras Observações:</w:t>
            </w: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Produto aprovado? ( ) SIM ( ) NÃO</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Avaliador(es) </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Data:</w:t>
            </w:r>
          </w:p>
        </w:tc>
      </w:tr>
    </w:tbl>
    <w:p w:rsidR="00E91C67" w:rsidRPr="00E91C67" w:rsidRDefault="00E91C67" w:rsidP="00E91C67">
      <w:pPr>
        <w:spacing w:after="24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p>
    <w:p w:rsidR="00E91C67" w:rsidRPr="00E91C67" w:rsidRDefault="00E91C67" w:rsidP="00E91C67">
      <w:pPr>
        <w:spacing w:before="100" w:beforeAutospacing="1" w:after="100" w:afterAutospacing="1"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firstLine="357"/>
        <w:jc w:val="center"/>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u w:val="single"/>
          <w:lang w:eastAsia="pt-BR"/>
        </w:rPr>
        <w:t>REQUISITOS A SEREM AVALIADOS NAS AMOSTRAS DE PRODUTOS MÉDICO HOSPITALARES</w:t>
      </w:r>
    </w:p>
    <w:p w:rsidR="00E91C67" w:rsidRPr="00E91C67" w:rsidRDefault="00E91C67" w:rsidP="00E91C67">
      <w:pPr>
        <w:spacing w:after="0" w:line="240" w:lineRule="auto"/>
        <w:ind w:firstLine="357"/>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firstLine="357"/>
        <w:jc w:val="center"/>
        <w:rPr>
          <w:rFonts w:ascii="Times New Roman" w:eastAsia="Times New Roman" w:hAnsi="Times New Roman" w:cs="Times New Roman"/>
          <w:sz w:val="24"/>
          <w:szCs w:val="24"/>
          <w:lang w:eastAsia="pt-BR"/>
        </w:rPr>
      </w:pPr>
    </w:p>
    <w:p w:rsidR="00E91C67" w:rsidRPr="00E91C67" w:rsidRDefault="00E91C67" w:rsidP="00E91C67">
      <w:pPr>
        <w:spacing w:after="120" w:line="240" w:lineRule="auto"/>
        <w:ind w:firstLine="357"/>
        <w:jc w:val="center"/>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lang w:eastAsia="pt-BR"/>
        </w:rPr>
        <w:t>(Cânulas para CEC conforme finalidade e tipo no que for aplicável)</w:t>
      </w:r>
    </w:p>
    <w:p w:rsidR="00E91C67" w:rsidRPr="00E91C67" w:rsidRDefault="00E91C67" w:rsidP="00E91C67">
      <w:pPr>
        <w:spacing w:after="120" w:line="240" w:lineRule="auto"/>
        <w:ind w:left="-570" w:firstLine="567"/>
        <w:jc w:val="both"/>
        <w:rPr>
          <w:rFonts w:ascii="Times New Roman" w:eastAsia="Times New Roman" w:hAnsi="Times New Roman" w:cs="Times New Roman"/>
          <w:sz w:val="24"/>
          <w:szCs w:val="24"/>
          <w:lang w:eastAsia="pt-BR"/>
        </w:rPr>
      </w:pPr>
    </w:p>
    <w:p w:rsidR="00E91C67" w:rsidRPr="00E91C67" w:rsidRDefault="00E91C67" w:rsidP="00E91C67">
      <w:pPr>
        <w:spacing w:after="120" w:line="240" w:lineRule="auto"/>
        <w:ind w:left="-570" w:firstLine="567"/>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Processo: Pregão: </w:t>
      </w:r>
      <w:r w:rsidRPr="00E91C67">
        <w:rPr>
          <w:rFonts w:ascii="Calibri" w:eastAsia="Times New Roman" w:hAnsi="Calibri" w:cs="Calibri"/>
          <w:b/>
          <w:bCs/>
          <w:sz w:val="16"/>
          <w:szCs w:val="16"/>
          <w:u w:val="single"/>
          <w:lang w:eastAsia="pt-BR"/>
        </w:rPr>
        <w:t>Item: 04</w:t>
      </w:r>
    </w:p>
    <w:p w:rsidR="00E91C67" w:rsidRPr="00E91C67" w:rsidRDefault="00E91C67" w:rsidP="00E91C67">
      <w:pPr>
        <w:spacing w:after="120" w:line="240" w:lineRule="auto"/>
        <w:ind w:left="-570" w:firstLine="567"/>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Código /Descritivo: </w:t>
      </w:r>
      <w:r w:rsidRPr="00E91C67">
        <w:rPr>
          <w:rFonts w:ascii="Calibri" w:eastAsia="Times New Roman" w:hAnsi="Calibri" w:cs="Calibri"/>
          <w:b/>
          <w:bCs/>
          <w:sz w:val="16"/>
          <w:szCs w:val="16"/>
          <w:lang w:eastAsia="pt-BR"/>
        </w:rPr>
        <w:t>64050095</w:t>
      </w:r>
      <w:r w:rsidRPr="00E91C67">
        <w:rPr>
          <w:rFonts w:ascii="Calibri" w:eastAsia="Times New Roman" w:hAnsi="Calibri" w:cs="Calibri"/>
          <w:sz w:val="16"/>
          <w:szCs w:val="16"/>
          <w:lang w:eastAsia="pt-BR"/>
        </w:rPr>
        <w:t>-"CÂNULA ARAMADA 3/8, PONTA RETA E ARREDONDADA COM MULTIPLOS ORÍFICIOS, 28 FR (9,3 MM), 36 CM DE COMPRIMENTO, CONECTOR 3/8 POLEGADAS. EMBALAGEM INDIVIDUAL, ESTÉRIL, EM MATERIAL QUE PROMOVA BARREIRA MICROBIANA E ABERTURA ASSEPTICA, A APRESENTACAO DO PRODUTO DEVERA OBEDECER A LEGISLACAO VIGENTE, ANVISA/MS.</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Licitante /FOR:</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Marca: Referência: </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Registro ANVISA: </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bl>
      <w:tblPr>
        <w:tblW w:w="0" w:type="auto"/>
        <w:tblCellMar>
          <w:top w:w="15" w:type="dxa"/>
          <w:left w:w="15" w:type="dxa"/>
          <w:bottom w:w="15" w:type="dxa"/>
          <w:right w:w="15" w:type="dxa"/>
        </w:tblCellMar>
        <w:tblLook w:val="04A0" w:firstRow="1" w:lastRow="0" w:firstColumn="1" w:lastColumn="0" w:noHBand="0" w:noVBand="1"/>
      </w:tblPr>
      <w:tblGrid>
        <w:gridCol w:w="1196"/>
        <w:gridCol w:w="1884"/>
        <w:gridCol w:w="995"/>
        <w:gridCol w:w="946"/>
        <w:gridCol w:w="3467"/>
      </w:tblGrid>
      <w:tr w:rsidR="00E91C67" w:rsidRPr="00E91C67" w:rsidTr="00E91C67">
        <w:tc>
          <w:tcPr>
            <w:tcW w:w="3315" w:type="dxa"/>
            <w:gridSpan w:val="2"/>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lang w:eastAsia="pt-BR"/>
              </w:rPr>
              <w:t>CARACTERÍSTICAS</w:t>
            </w:r>
          </w:p>
        </w:tc>
        <w:tc>
          <w:tcPr>
            <w:tcW w:w="105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lang w:eastAsia="pt-BR"/>
              </w:rPr>
              <w:t>ATENDE</w:t>
            </w:r>
          </w:p>
        </w:tc>
        <w:tc>
          <w:tcPr>
            <w:tcW w:w="9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lang w:eastAsia="pt-BR"/>
              </w:rPr>
              <w:t>NÃO ATENDE</w:t>
            </w:r>
          </w:p>
        </w:tc>
        <w:tc>
          <w:tcPr>
            <w:tcW w:w="397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lang w:eastAsia="pt-BR"/>
              </w:rPr>
              <w:t>JUSTIFICATIVA</w:t>
            </w:r>
          </w:p>
        </w:tc>
      </w:tr>
      <w:tr w:rsidR="00E91C67" w:rsidRPr="00E91C67" w:rsidTr="00E91C67">
        <w:tc>
          <w:tcPr>
            <w:tcW w:w="1245" w:type="dxa"/>
            <w:vMerge w:val="restart"/>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Embalagem</w:t>
            </w:r>
          </w:p>
        </w:tc>
        <w:tc>
          <w:tcPr>
            <w:tcW w:w="207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Identificação escrita </w:t>
            </w:r>
          </w:p>
        </w:tc>
        <w:tc>
          <w:tcPr>
            <w:tcW w:w="10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97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tc>
      </w:tr>
      <w:tr w:rsidR="00E91C67" w:rsidRPr="00E91C67" w:rsidTr="00E91C67">
        <w:tc>
          <w:tcPr>
            <w:tcW w:w="0" w:type="auto"/>
            <w:vMerge/>
            <w:tcBorders>
              <w:top w:val="nil"/>
              <w:left w:val="single" w:sz="6" w:space="0" w:color="000000"/>
              <w:bottom w:val="single" w:sz="6" w:space="0" w:color="000000"/>
              <w:right w:val="single" w:sz="6" w:space="0" w:color="000000"/>
            </w:tcBorders>
            <w:vAlign w:val="cente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207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Integridade</w:t>
            </w:r>
          </w:p>
        </w:tc>
        <w:tc>
          <w:tcPr>
            <w:tcW w:w="10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97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E91C67">
        <w:tc>
          <w:tcPr>
            <w:tcW w:w="0" w:type="auto"/>
            <w:vMerge/>
            <w:tcBorders>
              <w:top w:val="nil"/>
              <w:left w:val="single" w:sz="6" w:space="0" w:color="000000"/>
              <w:bottom w:val="single" w:sz="6" w:space="0" w:color="000000"/>
              <w:right w:val="single" w:sz="6" w:space="0" w:color="000000"/>
            </w:tcBorders>
            <w:vAlign w:val="cente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207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Selagem</w:t>
            </w:r>
          </w:p>
        </w:tc>
        <w:tc>
          <w:tcPr>
            <w:tcW w:w="10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97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E91C67">
        <w:tc>
          <w:tcPr>
            <w:tcW w:w="0" w:type="auto"/>
            <w:vMerge/>
            <w:tcBorders>
              <w:top w:val="nil"/>
              <w:left w:val="single" w:sz="6" w:space="0" w:color="000000"/>
              <w:bottom w:val="single" w:sz="6" w:space="0" w:color="000000"/>
              <w:right w:val="single" w:sz="6" w:space="0" w:color="000000"/>
            </w:tcBorders>
            <w:vAlign w:val="cente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207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Abertura</w:t>
            </w:r>
          </w:p>
        </w:tc>
        <w:tc>
          <w:tcPr>
            <w:tcW w:w="10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97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E91C67">
        <w:tc>
          <w:tcPr>
            <w:tcW w:w="0" w:type="auto"/>
            <w:vMerge/>
            <w:tcBorders>
              <w:top w:val="nil"/>
              <w:left w:val="single" w:sz="6" w:space="0" w:color="000000"/>
              <w:bottom w:val="single" w:sz="6" w:space="0" w:color="000000"/>
              <w:right w:val="single" w:sz="6" w:space="0" w:color="000000"/>
            </w:tcBorders>
            <w:vAlign w:val="cente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207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Esterilização</w:t>
            </w:r>
          </w:p>
        </w:tc>
        <w:tc>
          <w:tcPr>
            <w:tcW w:w="10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97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bl>
    <w:p w:rsidR="00E91C67" w:rsidRPr="00E91C67" w:rsidRDefault="00E91C67" w:rsidP="00E91C67">
      <w:pPr>
        <w:spacing w:after="0" w:line="240" w:lineRule="auto"/>
        <w:ind w:firstLine="357"/>
        <w:jc w:val="both"/>
        <w:rPr>
          <w:rFonts w:ascii="Times New Roman" w:eastAsia="Times New Roman" w:hAnsi="Times New Roman" w:cs="Times New Roman"/>
          <w:sz w:val="24"/>
          <w:szCs w:val="24"/>
          <w:lang w:eastAsia="pt-BR"/>
        </w:rPr>
      </w:pPr>
    </w:p>
    <w:tbl>
      <w:tblPr>
        <w:tblW w:w="8407" w:type="dxa"/>
        <w:tblInd w:w="90" w:type="dxa"/>
        <w:tblCellMar>
          <w:top w:w="15" w:type="dxa"/>
          <w:left w:w="15" w:type="dxa"/>
          <w:bottom w:w="15" w:type="dxa"/>
          <w:right w:w="15" w:type="dxa"/>
        </w:tblCellMar>
        <w:tblLook w:val="04A0" w:firstRow="1" w:lastRow="0" w:firstColumn="1" w:lastColumn="0" w:noHBand="0" w:noVBand="1"/>
      </w:tblPr>
      <w:tblGrid>
        <w:gridCol w:w="3021"/>
        <w:gridCol w:w="992"/>
        <w:gridCol w:w="992"/>
        <w:gridCol w:w="3402"/>
      </w:tblGrid>
      <w:tr w:rsidR="00E91C67" w:rsidRPr="00E91C67" w:rsidTr="007440FC">
        <w:tc>
          <w:tcPr>
            <w:tcW w:w="30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Matéria Prima</w:t>
            </w:r>
          </w:p>
        </w:tc>
        <w:tc>
          <w:tcPr>
            <w:tcW w:w="992"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Comprimento</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Diâmetro interno</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Diâmetro externo</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Corpo aramado</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Dureza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Flexibilidade</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Guia para Introdução</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Luer lateral</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Orifícios ao longo do corpo</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Orifício central</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Orifícios laterais</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Angulação</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Ponta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Penetração</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8407" w:type="dxa"/>
            <w:gridSpan w:val="4"/>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lang w:eastAsia="pt-BR"/>
              </w:rPr>
              <w:t>Outras Observações:</w:t>
            </w: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Produto aprovado? ( ) SIM ( ) NÃO</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Avaliador(es) </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Data:</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bl>
    <w:p w:rsidR="00E91C67" w:rsidRPr="00E91C67" w:rsidRDefault="00E91C67" w:rsidP="00E91C67">
      <w:pPr>
        <w:spacing w:after="165"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firstLine="357"/>
        <w:jc w:val="center"/>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u w:val="single"/>
          <w:lang w:eastAsia="pt-BR"/>
        </w:rPr>
        <w:lastRenderedPageBreak/>
        <w:t>REQUISITOS A SEREM AVALIADOS NAS AMOSTRAS DE PRODUTOS MÉDICO HOSPITALARES</w:t>
      </w:r>
    </w:p>
    <w:p w:rsidR="00E91C67" w:rsidRPr="00E91C67" w:rsidRDefault="00E91C67" w:rsidP="00E91C67">
      <w:pPr>
        <w:spacing w:after="0" w:line="240" w:lineRule="auto"/>
        <w:ind w:firstLine="357"/>
        <w:jc w:val="center"/>
        <w:rPr>
          <w:rFonts w:ascii="Times New Roman" w:eastAsia="Times New Roman" w:hAnsi="Times New Roman" w:cs="Times New Roman"/>
          <w:sz w:val="24"/>
          <w:szCs w:val="24"/>
          <w:lang w:eastAsia="pt-BR"/>
        </w:rPr>
      </w:pPr>
    </w:p>
    <w:p w:rsidR="00E91C67" w:rsidRPr="00E91C67" w:rsidRDefault="00E91C67" w:rsidP="00E91C67">
      <w:pPr>
        <w:spacing w:after="120" w:line="240" w:lineRule="auto"/>
        <w:ind w:firstLine="357"/>
        <w:jc w:val="center"/>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lang w:eastAsia="pt-BR"/>
        </w:rPr>
        <w:t>(Cânulas para CEC conforme finalidade e tipo no que for aplicável)</w:t>
      </w:r>
    </w:p>
    <w:p w:rsidR="00E91C67" w:rsidRPr="00E91C67" w:rsidRDefault="00E91C67" w:rsidP="00E91C67">
      <w:pPr>
        <w:spacing w:after="120" w:line="240" w:lineRule="auto"/>
        <w:ind w:left="-570" w:firstLine="567"/>
        <w:jc w:val="both"/>
        <w:rPr>
          <w:rFonts w:ascii="Times New Roman" w:eastAsia="Times New Roman" w:hAnsi="Times New Roman" w:cs="Times New Roman"/>
          <w:sz w:val="24"/>
          <w:szCs w:val="24"/>
          <w:lang w:eastAsia="pt-BR"/>
        </w:rPr>
      </w:pPr>
    </w:p>
    <w:p w:rsidR="00E91C67" w:rsidRPr="00E91C67" w:rsidRDefault="00E91C67" w:rsidP="00E91C67">
      <w:pPr>
        <w:spacing w:after="120" w:line="240" w:lineRule="auto"/>
        <w:ind w:left="-570" w:firstLine="567"/>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Processo: Pregão: </w:t>
      </w:r>
      <w:r w:rsidRPr="00E91C67">
        <w:rPr>
          <w:rFonts w:ascii="Calibri" w:eastAsia="Times New Roman" w:hAnsi="Calibri" w:cs="Calibri"/>
          <w:b/>
          <w:bCs/>
          <w:sz w:val="16"/>
          <w:szCs w:val="16"/>
          <w:u w:val="single"/>
          <w:lang w:eastAsia="pt-BR"/>
        </w:rPr>
        <w:t>Item: 05</w:t>
      </w:r>
    </w:p>
    <w:p w:rsidR="00E91C67" w:rsidRPr="00E91C67" w:rsidRDefault="00E91C67" w:rsidP="00E91C67">
      <w:pPr>
        <w:spacing w:after="120" w:line="240" w:lineRule="auto"/>
        <w:ind w:left="-570" w:firstLine="567"/>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Código /Descritivo: </w:t>
      </w:r>
      <w:r w:rsidRPr="00E91C67">
        <w:rPr>
          <w:rFonts w:ascii="Calibri" w:eastAsia="Times New Roman" w:hAnsi="Calibri" w:cs="Calibri"/>
          <w:b/>
          <w:bCs/>
          <w:sz w:val="16"/>
          <w:szCs w:val="16"/>
          <w:lang w:eastAsia="pt-BR"/>
        </w:rPr>
        <w:t>64050096</w:t>
      </w:r>
      <w:r w:rsidRPr="00E91C67">
        <w:rPr>
          <w:rFonts w:ascii="Calibri" w:eastAsia="Times New Roman" w:hAnsi="Calibri" w:cs="Calibri"/>
          <w:sz w:val="16"/>
          <w:szCs w:val="16"/>
          <w:lang w:eastAsia="pt-BR"/>
        </w:rPr>
        <w:t>-CÂNULA ARAMADA 3/8, PONTA RETA E ARREDONDADA COM MULTIPLOS ORÍFICIOS, 30 FR, 36 CM DE COMPRIMENTO, CONECTOR 3/8 POLEGADAS. EMBALAGEM INDIVIDUAL, ESTÉRIL, EM MATERIAL QUE PROMOVA BARREIRA MICROBIANA E ABERTURA ASSEPTICA, A APRESENTACAO DO PRODUTO DEVERA OBEDECER A LEGISLACAO VIGENTE, ANVISA/MS.</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Licitante /FOR:</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Marca: Referência: </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Registro ANVISA: </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bl>
      <w:tblPr>
        <w:tblW w:w="0" w:type="auto"/>
        <w:tblCellMar>
          <w:top w:w="15" w:type="dxa"/>
          <w:left w:w="15" w:type="dxa"/>
          <w:bottom w:w="15" w:type="dxa"/>
          <w:right w:w="15" w:type="dxa"/>
        </w:tblCellMar>
        <w:tblLook w:val="04A0" w:firstRow="1" w:lastRow="0" w:firstColumn="1" w:lastColumn="0" w:noHBand="0" w:noVBand="1"/>
      </w:tblPr>
      <w:tblGrid>
        <w:gridCol w:w="1196"/>
        <w:gridCol w:w="1884"/>
        <w:gridCol w:w="995"/>
        <w:gridCol w:w="946"/>
        <w:gridCol w:w="3467"/>
      </w:tblGrid>
      <w:tr w:rsidR="00E91C67" w:rsidRPr="00E91C67" w:rsidTr="00E91C67">
        <w:tc>
          <w:tcPr>
            <w:tcW w:w="3315" w:type="dxa"/>
            <w:gridSpan w:val="2"/>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lang w:eastAsia="pt-BR"/>
              </w:rPr>
              <w:t>CARACTERÍSTICAS</w:t>
            </w:r>
          </w:p>
        </w:tc>
        <w:tc>
          <w:tcPr>
            <w:tcW w:w="105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lang w:eastAsia="pt-BR"/>
              </w:rPr>
              <w:t>ATENDE</w:t>
            </w:r>
          </w:p>
        </w:tc>
        <w:tc>
          <w:tcPr>
            <w:tcW w:w="9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lang w:eastAsia="pt-BR"/>
              </w:rPr>
              <w:t>NÃO ATENDE</w:t>
            </w:r>
          </w:p>
        </w:tc>
        <w:tc>
          <w:tcPr>
            <w:tcW w:w="397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lang w:eastAsia="pt-BR"/>
              </w:rPr>
              <w:t>JUSTIFICATIVA</w:t>
            </w:r>
          </w:p>
        </w:tc>
      </w:tr>
      <w:tr w:rsidR="00E91C67" w:rsidRPr="00E91C67" w:rsidTr="00E91C67">
        <w:tc>
          <w:tcPr>
            <w:tcW w:w="1245" w:type="dxa"/>
            <w:vMerge w:val="restart"/>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Embalagem</w:t>
            </w:r>
          </w:p>
        </w:tc>
        <w:tc>
          <w:tcPr>
            <w:tcW w:w="207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Identificação escrita </w:t>
            </w:r>
          </w:p>
        </w:tc>
        <w:tc>
          <w:tcPr>
            <w:tcW w:w="10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97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tc>
      </w:tr>
      <w:tr w:rsidR="00E91C67" w:rsidRPr="00E91C67" w:rsidTr="00E91C67">
        <w:tc>
          <w:tcPr>
            <w:tcW w:w="0" w:type="auto"/>
            <w:vMerge/>
            <w:tcBorders>
              <w:top w:val="nil"/>
              <w:left w:val="single" w:sz="6" w:space="0" w:color="000000"/>
              <w:bottom w:val="single" w:sz="6" w:space="0" w:color="000000"/>
              <w:right w:val="single" w:sz="6" w:space="0" w:color="000000"/>
            </w:tcBorders>
            <w:vAlign w:val="cente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207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Integridade</w:t>
            </w:r>
          </w:p>
        </w:tc>
        <w:tc>
          <w:tcPr>
            <w:tcW w:w="10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97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E91C67">
        <w:tc>
          <w:tcPr>
            <w:tcW w:w="0" w:type="auto"/>
            <w:vMerge/>
            <w:tcBorders>
              <w:top w:val="nil"/>
              <w:left w:val="single" w:sz="6" w:space="0" w:color="000000"/>
              <w:bottom w:val="single" w:sz="6" w:space="0" w:color="000000"/>
              <w:right w:val="single" w:sz="6" w:space="0" w:color="000000"/>
            </w:tcBorders>
            <w:vAlign w:val="cente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207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Selagem</w:t>
            </w:r>
          </w:p>
        </w:tc>
        <w:tc>
          <w:tcPr>
            <w:tcW w:w="10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97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E91C67">
        <w:tc>
          <w:tcPr>
            <w:tcW w:w="0" w:type="auto"/>
            <w:vMerge/>
            <w:tcBorders>
              <w:top w:val="nil"/>
              <w:left w:val="single" w:sz="6" w:space="0" w:color="000000"/>
              <w:bottom w:val="single" w:sz="6" w:space="0" w:color="000000"/>
              <w:right w:val="single" w:sz="6" w:space="0" w:color="000000"/>
            </w:tcBorders>
            <w:vAlign w:val="cente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207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Abertura</w:t>
            </w:r>
          </w:p>
        </w:tc>
        <w:tc>
          <w:tcPr>
            <w:tcW w:w="10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97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E91C67">
        <w:tc>
          <w:tcPr>
            <w:tcW w:w="0" w:type="auto"/>
            <w:vMerge/>
            <w:tcBorders>
              <w:top w:val="nil"/>
              <w:left w:val="single" w:sz="6" w:space="0" w:color="000000"/>
              <w:bottom w:val="single" w:sz="6" w:space="0" w:color="000000"/>
              <w:right w:val="single" w:sz="6" w:space="0" w:color="000000"/>
            </w:tcBorders>
            <w:vAlign w:val="cente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207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Esterilização</w:t>
            </w:r>
          </w:p>
        </w:tc>
        <w:tc>
          <w:tcPr>
            <w:tcW w:w="10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97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bl>
    <w:p w:rsidR="00E91C67" w:rsidRPr="00E91C67" w:rsidRDefault="00E91C67" w:rsidP="00E91C67">
      <w:pPr>
        <w:spacing w:after="0" w:line="240" w:lineRule="auto"/>
        <w:ind w:firstLine="357"/>
        <w:jc w:val="both"/>
        <w:rPr>
          <w:rFonts w:ascii="Times New Roman" w:eastAsia="Times New Roman" w:hAnsi="Times New Roman" w:cs="Times New Roman"/>
          <w:sz w:val="24"/>
          <w:szCs w:val="24"/>
          <w:lang w:eastAsia="pt-BR"/>
        </w:rPr>
      </w:pPr>
    </w:p>
    <w:tbl>
      <w:tblPr>
        <w:tblW w:w="8407" w:type="dxa"/>
        <w:tblInd w:w="90" w:type="dxa"/>
        <w:tblCellMar>
          <w:top w:w="15" w:type="dxa"/>
          <w:left w:w="15" w:type="dxa"/>
          <w:bottom w:w="15" w:type="dxa"/>
          <w:right w:w="15" w:type="dxa"/>
        </w:tblCellMar>
        <w:tblLook w:val="04A0" w:firstRow="1" w:lastRow="0" w:firstColumn="1" w:lastColumn="0" w:noHBand="0" w:noVBand="1"/>
      </w:tblPr>
      <w:tblGrid>
        <w:gridCol w:w="3021"/>
        <w:gridCol w:w="992"/>
        <w:gridCol w:w="851"/>
        <w:gridCol w:w="3543"/>
      </w:tblGrid>
      <w:tr w:rsidR="00E91C67" w:rsidRPr="00E91C67" w:rsidTr="007440FC">
        <w:tc>
          <w:tcPr>
            <w:tcW w:w="30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Matéria Prima</w:t>
            </w:r>
          </w:p>
        </w:tc>
        <w:tc>
          <w:tcPr>
            <w:tcW w:w="992"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85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543"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Comprimento</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543"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Diâmetro interno</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543"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Diâmetro externo</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543"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Corpo aramado</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543"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Dureza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543"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Flexibilidade</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543"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Guia para Introdução</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543"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Luer lateral</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543"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Orifícios ao longo do corpo</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543"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Orifício central</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543"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Orifícios laterais</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543"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Angulação</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543"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Ponta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543"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Penetração</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543"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8407" w:type="dxa"/>
            <w:gridSpan w:val="4"/>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lang w:eastAsia="pt-BR"/>
              </w:rPr>
              <w:t>Outras Observações:</w:t>
            </w: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Produto aprovado? ( ) SIM ( ) NÃO</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Avaliador(es) </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Data:</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bl>
    <w:p w:rsidR="00E91C67" w:rsidRPr="00E91C67" w:rsidRDefault="00E91C67" w:rsidP="00E91C67">
      <w:pPr>
        <w:spacing w:after="165" w:line="240" w:lineRule="auto"/>
        <w:rPr>
          <w:rFonts w:ascii="Times New Roman" w:eastAsia="Times New Roman" w:hAnsi="Times New Roman" w:cs="Times New Roman"/>
          <w:sz w:val="24"/>
          <w:szCs w:val="24"/>
          <w:lang w:eastAsia="pt-BR"/>
        </w:rPr>
      </w:pPr>
    </w:p>
    <w:p w:rsidR="00E91C67" w:rsidRPr="00E91C67" w:rsidRDefault="00E91C67" w:rsidP="00E91C67">
      <w:pPr>
        <w:spacing w:before="100" w:beforeAutospacing="1" w:after="100" w:afterAutospacing="1"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firstLine="357"/>
        <w:jc w:val="center"/>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u w:val="single"/>
          <w:lang w:eastAsia="pt-BR"/>
        </w:rPr>
        <w:t>REQUISITOS A SEREM AVALIADOS NAS AMOSTRAS DE PRODUTOS MÉDICO HOSPITALARES</w:t>
      </w:r>
    </w:p>
    <w:p w:rsidR="00E91C67" w:rsidRPr="00E91C67" w:rsidRDefault="00E91C67" w:rsidP="00E91C67">
      <w:pPr>
        <w:spacing w:after="0" w:line="240" w:lineRule="auto"/>
        <w:ind w:firstLine="357"/>
        <w:jc w:val="center"/>
        <w:rPr>
          <w:rFonts w:ascii="Times New Roman" w:eastAsia="Times New Roman" w:hAnsi="Times New Roman" w:cs="Times New Roman"/>
          <w:sz w:val="24"/>
          <w:szCs w:val="24"/>
          <w:lang w:eastAsia="pt-BR"/>
        </w:rPr>
      </w:pPr>
    </w:p>
    <w:p w:rsidR="00E91C67" w:rsidRPr="00E91C67" w:rsidRDefault="00E91C67" w:rsidP="00E91C67">
      <w:pPr>
        <w:spacing w:after="120" w:line="240" w:lineRule="auto"/>
        <w:ind w:firstLine="357"/>
        <w:jc w:val="center"/>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lang w:eastAsia="pt-BR"/>
        </w:rPr>
        <w:t>(Cânulas para CEC conforme finalidade e tipo no que for aplicável)</w:t>
      </w:r>
    </w:p>
    <w:p w:rsidR="00E91C67" w:rsidRPr="00E91C67" w:rsidRDefault="00E91C67" w:rsidP="00E91C67">
      <w:pPr>
        <w:spacing w:after="120" w:line="240" w:lineRule="auto"/>
        <w:ind w:left="-570" w:firstLine="567"/>
        <w:jc w:val="both"/>
        <w:rPr>
          <w:rFonts w:ascii="Times New Roman" w:eastAsia="Times New Roman" w:hAnsi="Times New Roman" w:cs="Times New Roman"/>
          <w:sz w:val="24"/>
          <w:szCs w:val="24"/>
          <w:lang w:eastAsia="pt-BR"/>
        </w:rPr>
      </w:pPr>
    </w:p>
    <w:p w:rsidR="00E91C67" w:rsidRPr="00E91C67" w:rsidRDefault="00E91C67" w:rsidP="00E91C67">
      <w:pPr>
        <w:spacing w:after="120" w:line="240" w:lineRule="auto"/>
        <w:ind w:left="-570" w:firstLine="567"/>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Processo: Pregão: </w:t>
      </w:r>
      <w:r w:rsidRPr="00E91C67">
        <w:rPr>
          <w:rFonts w:ascii="Calibri" w:eastAsia="Times New Roman" w:hAnsi="Calibri" w:cs="Calibri"/>
          <w:b/>
          <w:bCs/>
          <w:sz w:val="16"/>
          <w:szCs w:val="16"/>
          <w:u w:val="single"/>
          <w:lang w:eastAsia="pt-BR"/>
        </w:rPr>
        <w:t>Item: 06</w:t>
      </w:r>
    </w:p>
    <w:p w:rsidR="00E91C67" w:rsidRPr="00E91C67" w:rsidRDefault="00E91C67" w:rsidP="00E91C67">
      <w:pPr>
        <w:spacing w:after="120" w:line="240" w:lineRule="auto"/>
        <w:ind w:left="-570" w:firstLine="567"/>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Código /Descritivo: </w:t>
      </w:r>
      <w:r w:rsidRPr="00E91C67">
        <w:rPr>
          <w:rFonts w:ascii="Calibri" w:eastAsia="Times New Roman" w:hAnsi="Calibri" w:cs="Calibri"/>
          <w:b/>
          <w:bCs/>
          <w:sz w:val="16"/>
          <w:szCs w:val="16"/>
          <w:lang w:eastAsia="pt-BR"/>
        </w:rPr>
        <w:t>64050161</w:t>
      </w:r>
      <w:r w:rsidRPr="00E91C67">
        <w:rPr>
          <w:rFonts w:ascii="Calibri" w:eastAsia="Times New Roman" w:hAnsi="Calibri" w:cs="Calibri"/>
          <w:sz w:val="16"/>
          <w:szCs w:val="16"/>
          <w:lang w:eastAsia="pt-BR"/>
        </w:rPr>
        <w:t>-CANULA VENOSA UM ESTAGIO RETA 12FR DE RETORNO VENOSO , EM PVC, REFORÇADA INTERNAMENTE COM ARMAÇÃO DE AÇO INOXIDÁVEL, PERFIL BAIXO, DESCARTÁVEL, ESTÉRIL, APIROGENICA. EMBALAGEM UNITARIA QUE PERMITA ABERTURA ASSEPTICA, COM DADOS DE IDENTIFICAÇÃO, N° DE LOTE, DATA DE VALIDADE, ESTERILIZAÇÃO E REGISTRO DA ANVISA.</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Licitante /FOR:</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Marca: Referência: </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Registro ANVISA: </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bl>
      <w:tblPr>
        <w:tblW w:w="0" w:type="auto"/>
        <w:tblCellMar>
          <w:top w:w="15" w:type="dxa"/>
          <w:left w:w="15" w:type="dxa"/>
          <w:bottom w:w="15" w:type="dxa"/>
          <w:right w:w="15" w:type="dxa"/>
        </w:tblCellMar>
        <w:tblLook w:val="04A0" w:firstRow="1" w:lastRow="0" w:firstColumn="1" w:lastColumn="0" w:noHBand="0" w:noVBand="1"/>
      </w:tblPr>
      <w:tblGrid>
        <w:gridCol w:w="1196"/>
        <w:gridCol w:w="1884"/>
        <w:gridCol w:w="995"/>
        <w:gridCol w:w="946"/>
        <w:gridCol w:w="3467"/>
      </w:tblGrid>
      <w:tr w:rsidR="00E91C67" w:rsidRPr="00E91C67" w:rsidTr="00E91C67">
        <w:tc>
          <w:tcPr>
            <w:tcW w:w="3315" w:type="dxa"/>
            <w:gridSpan w:val="2"/>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lang w:eastAsia="pt-BR"/>
              </w:rPr>
              <w:t>CARACTERÍSTICAS</w:t>
            </w:r>
          </w:p>
        </w:tc>
        <w:tc>
          <w:tcPr>
            <w:tcW w:w="105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lang w:eastAsia="pt-BR"/>
              </w:rPr>
              <w:t>ATENDE</w:t>
            </w:r>
          </w:p>
        </w:tc>
        <w:tc>
          <w:tcPr>
            <w:tcW w:w="9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lang w:eastAsia="pt-BR"/>
              </w:rPr>
              <w:t>NÃO ATENDE</w:t>
            </w:r>
          </w:p>
        </w:tc>
        <w:tc>
          <w:tcPr>
            <w:tcW w:w="397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lang w:eastAsia="pt-BR"/>
              </w:rPr>
              <w:t>JUSTIFICATIVA</w:t>
            </w:r>
          </w:p>
        </w:tc>
      </w:tr>
      <w:tr w:rsidR="00E91C67" w:rsidRPr="00E91C67" w:rsidTr="00E91C67">
        <w:tc>
          <w:tcPr>
            <w:tcW w:w="1245" w:type="dxa"/>
            <w:vMerge w:val="restart"/>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Embalagem</w:t>
            </w:r>
          </w:p>
        </w:tc>
        <w:tc>
          <w:tcPr>
            <w:tcW w:w="207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Identificação escrita </w:t>
            </w:r>
          </w:p>
        </w:tc>
        <w:tc>
          <w:tcPr>
            <w:tcW w:w="10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97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tc>
      </w:tr>
      <w:tr w:rsidR="00E91C67" w:rsidRPr="00E91C67" w:rsidTr="00E91C67">
        <w:tc>
          <w:tcPr>
            <w:tcW w:w="0" w:type="auto"/>
            <w:vMerge/>
            <w:tcBorders>
              <w:top w:val="nil"/>
              <w:left w:val="single" w:sz="6" w:space="0" w:color="000000"/>
              <w:bottom w:val="single" w:sz="6" w:space="0" w:color="000000"/>
              <w:right w:val="single" w:sz="6" w:space="0" w:color="000000"/>
            </w:tcBorders>
            <w:vAlign w:val="cente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207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Integridade</w:t>
            </w:r>
          </w:p>
        </w:tc>
        <w:tc>
          <w:tcPr>
            <w:tcW w:w="10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97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E91C67">
        <w:tc>
          <w:tcPr>
            <w:tcW w:w="0" w:type="auto"/>
            <w:vMerge/>
            <w:tcBorders>
              <w:top w:val="nil"/>
              <w:left w:val="single" w:sz="6" w:space="0" w:color="000000"/>
              <w:bottom w:val="single" w:sz="6" w:space="0" w:color="000000"/>
              <w:right w:val="single" w:sz="6" w:space="0" w:color="000000"/>
            </w:tcBorders>
            <w:vAlign w:val="cente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207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Selagem</w:t>
            </w:r>
          </w:p>
        </w:tc>
        <w:tc>
          <w:tcPr>
            <w:tcW w:w="10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97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E91C67">
        <w:tc>
          <w:tcPr>
            <w:tcW w:w="0" w:type="auto"/>
            <w:vMerge/>
            <w:tcBorders>
              <w:top w:val="nil"/>
              <w:left w:val="single" w:sz="6" w:space="0" w:color="000000"/>
              <w:bottom w:val="single" w:sz="6" w:space="0" w:color="000000"/>
              <w:right w:val="single" w:sz="6" w:space="0" w:color="000000"/>
            </w:tcBorders>
            <w:vAlign w:val="cente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207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Abertura</w:t>
            </w:r>
          </w:p>
        </w:tc>
        <w:tc>
          <w:tcPr>
            <w:tcW w:w="10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97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E91C67">
        <w:tc>
          <w:tcPr>
            <w:tcW w:w="0" w:type="auto"/>
            <w:vMerge/>
            <w:tcBorders>
              <w:top w:val="nil"/>
              <w:left w:val="single" w:sz="6" w:space="0" w:color="000000"/>
              <w:bottom w:val="single" w:sz="6" w:space="0" w:color="000000"/>
              <w:right w:val="single" w:sz="6" w:space="0" w:color="000000"/>
            </w:tcBorders>
            <w:vAlign w:val="cente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207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Esterilização</w:t>
            </w:r>
          </w:p>
        </w:tc>
        <w:tc>
          <w:tcPr>
            <w:tcW w:w="10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97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bl>
    <w:p w:rsidR="00E91C67" w:rsidRPr="00E91C67" w:rsidRDefault="00E91C67" w:rsidP="00E91C67">
      <w:pPr>
        <w:spacing w:after="0" w:line="240" w:lineRule="auto"/>
        <w:ind w:firstLine="357"/>
        <w:jc w:val="both"/>
        <w:rPr>
          <w:rFonts w:ascii="Times New Roman" w:eastAsia="Times New Roman" w:hAnsi="Times New Roman" w:cs="Times New Roman"/>
          <w:sz w:val="24"/>
          <w:szCs w:val="24"/>
          <w:lang w:eastAsia="pt-BR"/>
        </w:rPr>
      </w:pPr>
    </w:p>
    <w:tbl>
      <w:tblPr>
        <w:tblW w:w="8407" w:type="dxa"/>
        <w:tblInd w:w="90" w:type="dxa"/>
        <w:tblCellMar>
          <w:top w:w="15" w:type="dxa"/>
          <w:left w:w="15" w:type="dxa"/>
          <w:bottom w:w="15" w:type="dxa"/>
          <w:right w:w="15" w:type="dxa"/>
        </w:tblCellMar>
        <w:tblLook w:val="04A0" w:firstRow="1" w:lastRow="0" w:firstColumn="1" w:lastColumn="0" w:noHBand="0" w:noVBand="1"/>
      </w:tblPr>
      <w:tblGrid>
        <w:gridCol w:w="3021"/>
        <w:gridCol w:w="992"/>
        <w:gridCol w:w="992"/>
        <w:gridCol w:w="3402"/>
      </w:tblGrid>
      <w:tr w:rsidR="00E91C67" w:rsidRPr="00E91C67" w:rsidTr="007440FC">
        <w:tc>
          <w:tcPr>
            <w:tcW w:w="30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Matéria Prima</w:t>
            </w:r>
          </w:p>
        </w:tc>
        <w:tc>
          <w:tcPr>
            <w:tcW w:w="992"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Comprimento</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Diâmetro interno</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Diâmetro externo</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Corpo aramado</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Dureza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Flexibilidade</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Guia para Introdução</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Luer lateral</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Orifícios ao longo do corpo</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Orifício central</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Orifícios laterais</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Angulação</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Ponta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Penetração</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0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8407" w:type="dxa"/>
            <w:gridSpan w:val="4"/>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lang w:eastAsia="pt-BR"/>
              </w:rPr>
              <w:t>Outras Observações:</w:t>
            </w: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Produto aprovado? ( ) SIM ( ) NÃO</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Avaliador(es) </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Data:</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bl>
    <w:p w:rsidR="00E91C67" w:rsidRPr="00E91C67" w:rsidRDefault="00E91C67" w:rsidP="00E91C67">
      <w:pPr>
        <w:spacing w:after="165" w:line="240" w:lineRule="auto"/>
        <w:rPr>
          <w:rFonts w:ascii="Times New Roman" w:eastAsia="Times New Roman" w:hAnsi="Times New Roman" w:cs="Times New Roman"/>
          <w:sz w:val="24"/>
          <w:szCs w:val="24"/>
          <w:lang w:eastAsia="pt-BR"/>
        </w:rPr>
      </w:pPr>
    </w:p>
    <w:p w:rsidR="00E91C67" w:rsidRPr="00E91C67" w:rsidRDefault="00E91C67" w:rsidP="00E91C67">
      <w:pPr>
        <w:spacing w:before="100" w:beforeAutospacing="1" w:after="100" w:afterAutospacing="1"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firstLine="357"/>
        <w:jc w:val="center"/>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u w:val="single"/>
          <w:lang w:eastAsia="pt-BR"/>
        </w:rPr>
        <w:t>REQUISITOS A SEREM AVALIADOS NAS AMOSTRAS DE PRODUTOS MÉDICO HOSPITALARES</w:t>
      </w:r>
    </w:p>
    <w:p w:rsidR="00E91C67" w:rsidRPr="00E91C67" w:rsidRDefault="00E91C67" w:rsidP="00E91C67">
      <w:pPr>
        <w:spacing w:after="0" w:line="240" w:lineRule="auto"/>
        <w:ind w:firstLine="357"/>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firstLine="357"/>
        <w:jc w:val="center"/>
        <w:rPr>
          <w:rFonts w:ascii="Times New Roman" w:eastAsia="Times New Roman" w:hAnsi="Times New Roman" w:cs="Times New Roman"/>
          <w:sz w:val="24"/>
          <w:szCs w:val="24"/>
          <w:lang w:eastAsia="pt-BR"/>
        </w:rPr>
      </w:pPr>
    </w:p>
    <w:p w:rsidR="00E91C67" w:rsidRPr="00E91C67" w:rsidRDefault="00E91C67" w:rsidP="00E91C67">
      <w:pPr>
        <w:spacing w:after="120" w:line="240" w:lineRule="auto"/>
        <w:ind w:firstLine="357"/>
        <w:jc w:val="center"/>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lang w:eastAsia="pt-BR"/>
        </w:rPr>
        <w:t>(Cânulas para CEC conforme finalidade e tipo no que for aplicável)</w:t>
      </w:r>
    </w:p>
    <w:p w:rsidR="00E91C67" w:rsidRPr="00E91C67" w:rsidRDefault="00E91C67" w:rsidP="00E91C67">
      <w:pPr>
        <w:spacing w:after="120" w:line="240" w:lineRule="auto"/>
        <w:ind w:left="-570" w:firstLine="567"/>
        <w:jc w:val="both"/>
        <w:rPr>
          <w:rFonts w:ascii="Times New Roman" w:eastAsia="Times New Roman" w:hAnsi="Times New Roman" w:cs="Times New Roman"/>
          <w:sz w:val="24"/>
          <w:szCs w:val="24"/>
          <w:lang w:eastAsia="pt-BR"/>
        </w:rPr>
      </w:pPr>
    </w:p>
    <w:p w:rsidR="00E91C67" w:rsidRPr="00E91C67" w:rsidRDefault="00E91C67" w:rsidP="00E91C67">
      <w:pPr>
        <w:spacing w:after="120" w:line="240" w:lineRule="auto"/>
        <w:ind w:left="-570" w:firstLine="567"/>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Processo: Pregão: </w:t>
      </w:r>
      <w:r w:rsidRPr="00E91C67">
        <w:rPr>
          <w:rFonts w:ascii="Calibri" w:eastAsia="Times New Roman" w:hAnsi="Calibri" w:cs="Calibri"/>
          <w:b/>
          <w:bCs/>
          <w:sz w:val="16"/>
          <w:szCs w:val="16"/>
          <w:u w:val="single"/>
          <w:lang w:eastAsia="pt-BR"/>
        </w:rPr>
        <w:t>Item: 07</w:t>
      </w:r>
    </w:p>
    <w:p w:rsidR="00E91C67" w:rsidRPr="00E91C67" w:rsidRDefault="00E91C67" w:rsidP="00E91C67">
      <w:pPr>
        <w:spacing w:after="120" w:line="240" w:lineRule="auto"/>
        <w:ind w:left="-570" w:firstLine="567"/>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Código /Descritivo: </w:t>
      </w:r>
      <w:r w:rsidRPr="00E91C67">
        <w:rPr>
          <w:rFonts w:ascii="Calibri" w:eastAsia="Times New Roman" w:hAnsi="Calibri" w:cs="Calibri"/>
          <w:b/>
          <w:bCs/>
          <w:sz w:val="16"/>
          <w:szCs w:val="16"/>
          <w:u w:val="single"/>
          <w:lang w:eastAsia="pt-BR"/>
        </w:rPr>
        <w:t>64050211</w:t>
      </w:r>
      <w:r w:rsidRPr="00E91C67">
        <w:rPr>
          <w:rFonts w:ascii="Calibri" w:eastAsia="Times New Roman" w:hAnsi="Calibri" w:cs="Calibri"/>
          <w:sz w:val="16"/>
          <w:szCs w:val="16"/>
          <w:lang w:eastAsia="pt-BR"/>
        </w:rPr>
        <w:t>-CANULA VENOSA UM ESTAGIO RETA 16FR - DE RETORNO VENOSO, EM PVC REFORÇADA INTERNAMENTE COM ARMAÇÃO DE AÇO INOXIDÁVEL, PERFIL BAIXO, DESCARTÁVEL, ESTÉRIL, APIROGENICA EMBALAGEM UNITARIA QUE PERMITA ABERTURA ASSEPTICA, COM DADOS DE IDENTIFICAÇÃO, N° DE LOTE, DATA DE VALIDADE, ESTERILIZAÇÃO E REGISTRO DA ANVISA.</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Licitante /FOR:</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Marca: Referência: </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Registro ANVISA: </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bl>
      <w:tblPr>
        <w:tblW w:w="0" w:type="auto"/>
        <w:tblCellMar>
          <w:top w:w="15" w:type="dxa"/>
          <w:left w:w="15" w:type="dxa"/>
          <w:bottom w:w="15" w:type="dxa"/>
          <w:right w:w="15" w:type="dxa"/>
        </w:tblCellMar>
        <w:tblLook w:val="04A0" w:firstRow="1" w:lastRow="0" w:firstColumn="1" w:lastColumn="0" w:noHBand="0" w:noVBand="1"/>
      </w:tblPr>
      <w:tblGrid>
        <w:gridCol w:w="1196"/>
        <w:gridCol w:w="1884"/>
        <w:gridCol w:w="995"/>
        <w:gridCol w:w="946"/>
        <w:gridCol w:w="3467"/>
      </w:tblGrid>
      <w:tr w:rsidR="00E91C67" w:rsidRPr="00E91C67" w:rsidTr="00E91C67">
        <w:tc>
          <w:tcPr>
            <w:tcW w:w="3315" w:type="dxa"/>
            <w:gridSpan w:val="2"/>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lang w:eastAsia="pt-BR"/>
              </w:rPr>
              <w:t>CARACTERÍSTICAS</w:t>
            </w:r>
          </w:p>
        </w:tc>
        <w:tc>
          <w:tcPr>
            <w:tcW w:w="105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lang w:eastAsia="pt-BR"/>
              </w:rPr>
              <w:t>ATENDE</w:t>
            </w:r>
          </w:p>
        </w:tc>
        <w:tc>
          <w:tcPr>
            <w:tcW w:w="9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lang w:eastAsia="pt-BR"/>
              </w:rPr>
              <w:t>NÃO ATENDE</w:t>
            </w:r>
          </w:p>
        </w:tc>
        <w:tc>
          <w:tcPr>
            <w:tcW w:w="397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lang w:eastAsia="pt-BR"/>
              </w:rPr>
              <w:t>JUSTIFICATIVA</w:t>
            </w:r>
          </w:p>
        </w:tc>
      </w:tr>
      <w:tr w:rsidR="00E91C67" w:rsidRPr="00E91C67" w:rsidTr="00E91C67">
        <w:tc>
          <w:tcPr>
            <w:tcW w:w="1245" w:type="dxa"/>
            <w:vMerge w:val="restart"/>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Embalagem</w:t>
            </w:r>
          </w:p>
        </w:tc>
        <w:tc>
          <w:tcPr>
            <w:tcW w:w="207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Identificação escrita </w:t>
            </w:r>
          </w:p>
        </w:tc>
        <w:tc>
          <w:tcPr>
            <w:tcW w:w="10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97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tc>
      </w:tr>
      <w:tr w:rsidR="00E91C67" w:rsidRPr="00E91C67" w:rsidTr="00E91C67">
        <w:tc>
          <w:tcPr>
            <w:tcW w:w="0" w:type="auto"/>
            <w:vMerge/>
            <w:tcBorders>
              <w:top w:val="nil"/>
              <w:left w:val="single" w:sz="6" w:space="0" w:color="000000"/>
              <w:bottom w:val="single" w:sz="6" w:space="0" w:color="000000"/>
              <w:right w:val="single" w:sz="6" w:space="0" w:color="000000"/>
            </w:tcBorders>
            <w:vAlign w:val="cente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207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Integridade</w:t>
            </w:r>
          </w:p>
        </w:tc>
        <w:tc>
          <w:tcPr>
            <w:tcW w:w="10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97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E91C67">
        <w:tc>
          <w:tcPr>
            <w:tcW w:w="0" w:type="auto"/>
            <w:vMerge/>
            <w:tcBorders>
              <w:top w:val="nil"/>
              <w:left w:val="single" w:sz="6" w:space="0" w:color="000000"/>
              <w:bottom w:val="single" w:sz="6" w:space="0" w:color="000000"/>
              <w:right w:val="single" w:sz="6" w:space="0" w:color="000000"/>
            </w:tcBorders>
            <w:vAlign w:val="cente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207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Selagem</w:t>
            </w:r>
          </w:p>
        </w:tc>
        <w:tc>
          <w:tcPr>
            <w:tcW w:w="10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97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E91C67">
        <w:tc>
          <w:tcPr>
            <w:tcW w:w="0" w:type="auto"/>
            <w:vMerge/>
            <w:tcBorders>
              <w:top w:val="nil"/>
              <w:left w:val="single" w:sz="6" w:space="0" w:color="000000"/>
              <w:bottom w:val="single" w:sz="6" w:space="0" w:color="000000"/>
              <w:right w:val="single" w:sz="6" w:space="0" w:color="000000"/>
            </w:tcBorders>
            <w:vAlign w:val="cente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207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Abertura</w:t>
            </w:r>
          </w:p>
        </w:tc>
        <w:tc>
          <w:tcPr>
            <w:tcW w:w="10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97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E91C67">
        <w:tc>
          <w:tcPr>
            <w:tcW w:w="0" w:type="auto"/>
            <w:vMerge/>
            <w:tcBorders>
              <w:top w:val="nil"/>
              <w:left w:val="single" w:sz="6" w:space="0" w:color="000000"/>
              <w:bottom w:val="single" w:sz="6" w:space="0" w:color="000000"/>
              <w:right w:val="single" w:sz="6" w:space="0" w:color="000000"/>
            </w:tcBorders>
            <w:vAlign w:val="cente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207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Esterilização</w:t>
            </w:r>
          </w:p>
        </w:tc>
        <w:tc>
          <w:tcPr>
            <w:tcW w:w="105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99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97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bl>
    <w:p w:rsidR="00E91C67" w:rsidRPr="00E91C67" w:rsidRDefault="00E91C67" w:rsidP="00E91C67">
      <w:pPr>
        <w:spacing w:after="0" w:line="240" w:lineRule="auto"/>
        <w:ind w:firstLine="357"/>
        <w:jc w:val="both"/>
        <w:rPr>
          <w:rFonts w:ascii="Times New Roman" w:eastAsia="Times New Roman" w:hAnsi="Times New Roman" w:cs="Times New Roman"/>
          <w:sz w:val="24"/>
          <w:szCs w:val="24"/>
          <w:lang w:eastAsia="pt-BR"/>
        </w:rPr>
      </w:pPr>
    </w:p>
    <w:tbl>
      <w:tblPr>
        <w:tblW w:w="8407" w:type="dxa"/>
        <w:tblInd w:w="90" w:type="dxa"/>
        <w:tblCellMar>
          <w:top w:w="15" w:type="dxa"/>
          <w:left w:w="15" w:type="dxa"/>
          <w:bottom w:w="15" w:type="dxa"/>
          <w:right w:w="15" w:type="dxa"/>
        </w:tblCellMar>
        <w:tblLook w:val="04A0" w:firstRow="1" w:lastRow="0" w:firstColumn="1" w:lastColumn="0" w:noHBand="0" w:noVBand="1"/>
      </w:tblPr>
      <w:tblGrid>
        <w:gridCol w:w="3021"/>
        <w:gridCol w:w="992"/>
        <w:gridCol w:w="851"/>
        <w:gridCol w:w="3543"/>
      </w:tblGrid>
      <w:tr w:rsidR="00E91C67" w:rsidRPr="00E91C67" w:rsidTr="007440FC">
        <w:tc>
          <w:tcPr>
            <w:tcW w:w="30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Matéria Prima</w:t>
            </w:r>
          </w:p>
        </w:tc>
        <w:tc>
          <w:tcPr>
            <w:tcW w:w="992"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85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543"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Comprimento</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543"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Diâmetro interno</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543"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Diâmetro externo</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543"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Corpo aramado</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543"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Dureza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543"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Flexibilidade</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543"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Guia para Introdução</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543"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Luer lateral</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543"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Orifícios ao longo do corpo</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543"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Orifício central</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543"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Orifícios laterais</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543"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Angulação</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543"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Ponta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543"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302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Penetração</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543"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7440FC">
        <w:tc>
          <w:tcPr>
            <w:tcW w:w="8407" w:type="dxa"/>
            <w:gridSpan w:val="4"/>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lang w:eastAsia="pt-BR"/>
              </w:rPr>
              <w:t>Outras Observações:</w:t>
            </w: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Produto aprovado? ( ) SIM ( ) NÃO</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Avaliador(es) </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Data:</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bl>
    <w:p w:rsidR="00E91C67" w:rsidRPr="00E91C67" w:rsidRDefault="00E91C67" w:rsidP="00E91C67">
      <w:pPr>
        <w:spacing w:after="165"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lang w:eastAsia="pt-BR"/>
        </w:rPr>
        <w:t>REQUISITOS A SEREM AVALIADOS NAS AMOSTRAS DE PRODUTOS MÉDICO HOSPITALARES</w:t>
      </w:r>
    </w:p>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r w:rsidRPr="00E91C67">
        <w:rPr>
          <w:rFonts w:ascii="Calibri" w:eastAsia="Times New Roman" w:hAnsi="Calibri" w:cs="Calibri"/>
          <w:sz w:val="16"/>
          <w:szCs w:val="16"/>
          <w:u w:val="single"/>
          <w:lang w:eastAsia="pt-BR"/>
        </w:rPr>
        <w:t>ELETRODO PARA MARCA PASSO</w:t>
      </w:r>
    </w:p>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p w:rsidR="00E91C67" w:rsidRPr="00E91C67" w:rsidRDefault="00E91C67" w:rsidP="00E91C67">
      <w:pPr>
        <w:spacing w:after="12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PROCESSO PREGÃO </w:t>
      </w:r>
      <w:r w:rsidRPr="00E91C67">
        <w:rPr>
          <w:rFonts w:ascii="Calibri" w:eastAsia="Times New Roman" w:hAnsi="Calibri" w:cs="Calibri"/>
          <w:b/>
          <w:bCs/>
          <w:sz w:val="16"/>
          <w:szCs w:val="16"/>
          <w:u w:val="single"/>
          <w:lang w:eastAsia="pt-BR"/>
        </w:rPr>
        <w:t>ITEM: 08</w:t>
      </w:r>
    </w:p>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CÓDIGO/ DESCRITIVO-</w:t>
      </w:r>
      <w:r w:rsidRPr="00E91C67">
        <w:rPr>
          <w:rFonts w:ascii="Calibri" w:eastAsia="Times New Roman" w:hAnsi="Calibri" w:cs="Calibri"/>
          <w:b/>
          <w:bCs/>
          <w:sz w:val="16"/>
          <w:szCs w:val="16"/>
          <w:lang w:eastAsia="pt-BR"/>
        </w:rPr>
        <w:t>64050501</w:t>
      </w:r>
      <w:r w:rsidRPr="00E91C67">
        <w:rPr>
          <w:rFonts w:ascii="Calibri" w:eastAsia="Times New Roman" w:hAnsi="Calibri" w:cs="Calibri"/>
          <w:sz w:val="16"/>
          <w:szCs w:val="16"/>
          <w:lang w:eastAsia="pt-BR"/>
        </w:rPr>
        <w:t>-CABO-ELETRODO EPICÁRDICO BIPOLAR SEM SUTURA, DE FIXAÇÃO ATIVA POR ROSCA E 54 CM DE COMPRIMENTO. ESTERIL, APIROGENICO, EMBALAGEM INDIVIDUAL, ROTULO COM DADOS DE IDENTIFICACAO, PROCEDENCIA, DATA DE ESTERILIZAÇÃO, VENCIMENTO, LOTE, REFERENCIA, SERIE, REG. ANVISA/ M.S - MEMORIAL DESCRITIVO</w:t>
      </w:r>
    </w:p>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LICITANTE /FOR: MARCA: </w:t>
      </w: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REFERÊNCIA: </w:t>
      </w: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REGISTRO ANVISA: </w:t>
      </w:r>
    </w:p>
    <w:p w:rsidR="00E91C67" w:rsidRPr="00E91C67" w:rsidRDefault="00E91C67" w:rsidP="00E91C67">
      <w:pPr>
        <w:spacing w:before="120"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bl>
      <w:tblPr>
        <w:tblW w:w="0" w:type="auto"/>
        <w:tblCellMar>
          <w:top w:w="15" w:type="dxa"/>
          <w:left w:w="15" w:type="dxa"/>
          <w:bottom w:w="15" w:type="dxa"/>
          <w:right w:w="15" w:type="dxa"/>
        </w:tblCellMar>
        <w:tblLook w:val="04A0" w:firstRow="1" w:lastRow="0" w:firstColumn="1" w:lastColumn="0" w:noHBand="0" w:noVBand="1"/>
      </w:tblPr>
      <w:tblGrid>
        <w:gridCol w:w="1225"/>
        <w:gridCol w:w="1707"/>
        <w:gridCol w:w="1127"/>
        <w:gridCol w:w="1553"/>
        <w:gridCol w:w="2876"/>
      </w:tblGrid>
      <w:tr w:rsidR="00E91C67" w:rsidRPr="00E91C67" w:rsidTr="00E91C67">
        <w:tc>
          <w:tcPr>
            <w:tcW w:w="3090" w:type="dxa"/>
            <w:gridSpan w:val="2"/>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lang w:eastAsia="pt-BR"/>
              </w:rPr>
              <w:t>CARACTERÍSTICAS</w:t>
            </w:r>
          </w:p>
        </w:tc>
        <w:tc>
          <w:tcPr>
            <w:tcW w:w="1170" w:type="dxa"/>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lang w:eastAsia="pt-BR"/>
              </w:rPr>
              <w:t>ADEQUADO</w:t>
            </w:r>
          </w:p>
        </w:tc>
        <w:tc>
          <w:tcPr>
            <w:tcW w:w="1695" w:type="dxa"/>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lang w:eastAsia="pt-BR"/>
              </w:rPr>
              <w:t>INADEQUADO</w:t>
            </w:r>
          </w:p>
        </w:tc>
        <w:tc>
          <w:tcPr>
            <w:tcW w:w="3480" w:type="dxa"/>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lang w:eastAsia="pt-BR"/>
              </w:rPr>
              <w:t>JUSTIFICATIVA</w:t>
            </w:r>
          </w:p>
        </w:tc>
      </w:tr>
      <w:tr w:rsidR="00E91C67" w:rsidRPr="00E91C67" w:rsidTr="00E91C67">
        <w:tc>
          <w:tcPr>
            <w:tcW w:w="1275" w:type="dxa"/>
            <w:vMerge w:val="restar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EMBALAGEM</w:t>
            </w:r>
          </w:p>
        </w:tc>
        <w:tc>
          <w:tcPr>
            <w:tcW w:w="181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Identificação visual /escrita do produto</w:t>
            </w:r>
          </w:p>
        </w:tc>
        <w:tc>
          <w:tcPr>
            <w:tcW w:w="117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169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8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E91C67">
        <w:tc>
          <w:tcPr>
            <w:tcW w:w="0" w:type="auto"/>
            <w:vMerge/>
            <w:tcBorders>
              <w:top w:val="nil"/>
              <w:left w:val="single" w:sz="6" w:space="0" w:color="000000"/>
              <w:bottom w:val="single" w:sz="6" w:space="0" w:color="000000"/>
              <w:right w:val="single" w:sz="6" w:space="0" w:color="000000"/>
            </w:tcBorders>
            <w:vAlign w:val="cente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181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Integridade</w:t>
            </w:r>
          </w:p>
        </w:tc>
        <w:tc>
          <w:tcPr>
            <w:tcW w:w="117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169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8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r w:rsidR="00E91C67" w:rsidRPr="00E91C67" w:rsidTr="00E91C67">
        <w:tc>
          <w:tcPr>
            <w:tcW w:w="0" w:type="auto"/>
            <w:vMerge/>
            <w:tcBorders>
              <w:top w:val="nil"/>
              <w:left w:val="single" w:sz="6" w:space="0" w:color="000000"/>
              <w:bottom w:val="single" w:sz="6" w:space="0" w:color="000000"/>
              <w:right w:val="single" w:sz="6" w:space="0" w:color="000000"/>
            </w:tcBorders>
            <w:vAlign w:val="cente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181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Selagem/Abertura</w:t>
            </w:r>
          </w:p>
        </w:tc>
        <w:tc>
          <w:tcPr>
            <w:tcW w:w="117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169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c>
          <w:tcPr>
            <w:tcW w:w="348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bl>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bl>
      <w:tblPr>
        <w:tblW w:w="0" w:type="auto"/>
        <w:tblCellMar>
          <w:top w:w="15" w:type="dxa"/>
          <w:left w:w="15" w:type="dxa"/>
          <w:bottom w:w="15" w:type="dxa"/>
          <w:right w:w="15" w:type="dxa"/>
        </w:tblCellMar>
        <w:tblLook w:val="04A0" w:firstRow="1" w:lastRow="0" w:firstColumn="1" w:lastColumn="0" w:noHBand="0" w:noVBand="1"/>
      </w:tblPr>
      <w:tblGrid>
        <w:gridCol w:w="2953"/>
        <w:gridCol w:w="1150"/>
        <w:gridCol w:w="1559"/>
        <w:gridCol w:w="2826"/>
      </w:tblGrid>
      <w:tr w:rsidR="00E91C67" w:rsidRPr="00E91C67" w:rsidTr="007440FC">
        <w:tc>
          <w:tcPr>
            <w:tcW w:w="2953"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rsidR="00E91C67" w:rsidRPr="00E91C67" w:rsidRDefault="00E91C67" w:rsidP="00E91C67">
            <w:pPr>
              <w:spacing w:before="120"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lang w:eastAsia="pt-BR"/>
              </w:rPr>
              <w:t>CARACTERÍSTICAS</w:t>
            </w:r>
          </w:p>
        </w:tc>
        <w:tc>
          <w:tcPr>
            <w:tcW w:w="1150"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lang w:eastAsia="pt-BR"/>
              </w:rPr>
              <w:t>ADEQUADO</w:t>
            </w:r>
          </w:p>
        </w:tc>
        <w:tc>
          <w:tcPr>
            <w:tcW w:w="1559"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lang w:eastAsia="pt-BR"/>
              </w:rPr>
              <w:t>INADEQUADO</w:t>
            </w:r>
          </w:p>
        </w:tc>
        <w:tc>
          <w:tcPr>
            <w:tcW w:w="282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lang w:eastAsia="pt-BR"/>
              </w:rPr>
              <w:t>JUSTIFICATIVA</w:t>
            </w:r>
          </w:p>
        </w:tc>
      </w:tr>
      <w:tr w:rsidR="00E91C67" w:rsidRPr="00E91C67" w:rsidTr="007440FC">
        <w:tc>
          <w:tcPr>
            <w:tcW w:w="2953"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Diâmetro</w:t>
            </w:r>
          </w:p>
        </w:tc>
        <w:tc>
          <w:tcPr>
            <w:tcW w:w="115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tc>
        <w:tc>
          <w:tcPr>
            <w:tcW w:w="1559"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tc>
        <w:tc>
          <w:tcPr>
            <w:tcW w:w="2826"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tc>
      </w:tr>
      <w:tr w:rsidR="00E91C67" w:rsidRPr="00E91C67" w:rsidTr="007440FC">
        <w:tc>
          <w:tcPr>
            <w:tcW w:w="2953"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Comprimento</w:t>
            </w:r>
          </w:p>
        </w:tc>
        <w:tc>
          <w:tcPr>
            <w:tcW w:w="115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tc>
        <w:tc>
          <w:tcPr>
            <w:tcW w:w="1559"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tc>
        <w:tc>
          <w:tcPr>
            <w:tcW w:w="2826"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tc>
      </w:tr>
      <w:tr w:rsidR="00E91C67" w:rsidRPr="00E91C67" w:rsidTr="007440FC">
        <w:tc>
          <w:tcPr>
            <w:tcW w:w="2953"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Tipo de curva </w:t>
            </w:r>
          </w:p>
        </w:tc>
        <w:tc>
          <w:tcPr>
            <w:tcW w:w="115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tc>
        <w:tc>
          <w:tcPr>
            <w:tcW w:w="1559"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tc>
        <w:tc>
          <w:tcPr>
            <w:tcW w:w="2826"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tc>
      </w:tr>
      <w:tr w:rsidR="00E91C67" w:rsidRPr="00E91C67" w:rsidTr="007440FC">
        <w:tc>
          <w:tcPr>
            <w:tcW w:w="2953"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Identificação polo neg. e positivo</w:t>
            </w:r>
          </w:p>
        </w:tc>
        <w:tc>
          <w:tcPr>
            <w:tcW w:w="115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tc>
        <w:tc>
          <w:tcPr>
            <w:tcW w:w="1559"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tc>
        <w:tc>
          <w:tcPr>
            <w:tcW w:w="2826"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tc>
      </w:tr>
      <w:tr w:rsidR="00E91C67" w:rsidRPr="00E91C67" w:rsidTr="007440FC">
        <w:tc>
          <w:tcPr>
            <w:tcW w:w="2953"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Tamanho do pino da conexão distal</w:t>
            </w:r>
          </w:p>
        </w:tc>
        <w:tc>
          <w:tcPr>
            <w:tcW w:w="115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tc>
        <w:tc>
          <w:tcPr>
            <w:tcW w:w="1559"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tc>
        <w:tc>
          <w:tcPr>
            <w:tcW w:w="2826"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tc>
      </w:tr>
      <w:tr w:rsidR="00E91C67" w:rsidRPr="00E91C67" w:rsidTr="007440FC">
        <w:tc>
          <w:tcPr>
            <w:tcW w:w="2953"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Marcas de profundidade</w:t>
            </w:r>
          </w:p>
        </w:tc>
        <w:tc>
          <w:tcPr>
            <w:tcW w:w="115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tc>
        <w:tc>
          <w:tcPr>
            <w:tcW w:w="1559"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tc>
        <w:tc>
          <w:tcPr>
            <w:tcW w:w="2826"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tc>
      </w:tr>
      <w:tr w:rsidR="00E91C67" w:rsidRPr="00E91C67" w:rsidTr="007440FC">
        <w:tc>
          <w:tcPr>
            <w:tcW w:w="2953"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Tipo de fixação</w:t>
            </w:r>
          </w:p>
        </w:tc>
        <w:tc>
          <w:tcPr>
            <w:tcW w:w="115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tc>
        <w:tc>
          <w:tcPr>
            <w:tcW w:w="1559"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tc>
        <w:tc>
          <w:tcPr>
            <w:tcW w:w="2826"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tc>
      </w:tr>
      <w:tr w:rsidR="00E91C67" w:rsidRPr="00E91C67" w:rsidTr="007440FC">
        <w:tc>
          <w:tcPr>
            <w:tcW w:w="2953"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Nº de polos</w:t>
            </w:r>
          </w:p>
        </w:tc>
        <w:tc>
          <w:tcPr>
            <w:tcW w:w="115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tc>
        <w:tc>
          <w:tcPr>
            <w:tcW w:w="1559"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tc>
        <w:tc>
          <w:tcPr>
            <w:tcW w:w="2826"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tc>
      </w:tr>
      <w:tr w:rsidR="00E91C67" w:rsidRPr="00E91C67" w:rsidTr="007440FC">
        <w:tc>
          <w:tcPr>
            <w:tcW w:w="2953"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Introdutor peel-away</w:t>
            </w:r>
          </w:p>
        </w:tc>
        <w:tc>
          <w:tcPr>
            <w:tcW w:w="115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tc>
        <w:tc>
          <w:tcPr>
            <w:tcW w:w="1559"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tc>
        <w:tc>
          <w:tcPr>
            <w:tcW w:w="2826"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tc>
      </w:tr>
      <w:tr w:rsidR="00E91C67" w:rsidRPr="00E91C67" w:rsidTr="007440FC">
        <w:tc>
          <w:tcPr>
            <w:tcW w:w="2953"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115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tc>
        <w:tc>
          <w:tcPr>
            <w:tcW w:w="1559"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tc>
        <w:tc>
          <w:tcPr>
            <w:tcW w:w="2826"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tc>
      </w:tr>
    </w:tbl>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bl>
      <w:tblPr>
        <w:tblW w:w="9465" w:type="dxa"/>
        <w:tblCellMar>
          <w:top w:w="15" w:type="dxa"/>
          <w:left w:w="15" w:type="dxa"/>
          <w:bottom w:w="15" w:type="dxa"/>
          <w:right w:w="15" w:type="dxa"/>
        </w:tblCellMar>
        <w:tblLook w:val="04A0" w:firstRow="1" w:lastRow="0" w:firstColumn="1" w:lastColumn="0" w:noHBand="0" w:noVBand="1"/>
      </w:tblPr>
      <w:tblGrid>
        <w:gridCol w:w="9465"/>
      </w:tblGrid>
      <w:tr w:rsidR="00E91C67" w:rsidRPr="00E91C67" w:rsidTr="00E91C67">
        <w:tc>
          <w:tcPr>
            <w:tcW w:w="946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before="120"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Outras observações: </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Produto aprovado? SIM ( ) NÃO ( ) </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Assinatura:______________________ Data___________</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tc>
      </w:tr>
    </w:tbl>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EH /GTAM 26/12/18</w:t>
      </w: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p>
    <w:p w:rsidR="00E91C67" w:rsidRPr="00E91C67" w:rsidRDefault="00E91C67" w:rsidP="00E91C67">
      <w:pPr>
        <w:spacing w:before="100" w:beforeAutospacing="1" w:after="100" w:afterAutospacing="1"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lang w:eastAsia="pt-BR"/>
        </w:rPr>
        <w:lastRenderedPageBreak/>
        <w:t>REQUISITOS A SEREM AVALIADOS NAS AMOSTRAS DE PRODUTOS MÉDICO HOSPITALARES</w:t>
      </w:r>
    </w:p>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r w:rsidRPr="00E91C67">
        <w:rPr>
          <w:rFonts w:ascii="Calibri" w:eastAsia="Times New Roman" w:hAnsi="Calibri" w:cs="Calibri"/>
          <w:b/>
          <w:bCs/>
          <w:sz w:val="16"/>
          <w:szCs w:val="16"/>
          <w:lang w:eastAsia="pt-BR"/>
        </w:rPr>
        <w:t>3.43 - CONJUNTO DE TUBOS PARA CEC</w:t>
      </w:r>
    </w:p>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p>
    <w:p w:rsidR="00E91C67" w:rsidRPr="00E91C67" w:rsidRDefault="00E91C67" w:rsidP="00E91C67">
      <w:pPr>
        <w:spacing w:after="120" w:line="240" w:lineRule="auto"/>
        <w:ind w:left="-570" w:firstLine="567"/>
        <w:rPr>
          <w:rFonts w:ascii="Times New Roman" w:eastAsia="Times New Roman" w:hAnsi="Times New Roman" w:cs="Times New Roman"/>
          <w:sz w:val="24"/>
          <w:szCs w:val="24"/>
          <w:lang w:eastAsia="pt-BR"/>
        </w:rPr>
      </w:pPr>
    </w:p>
    <w:p w:rsidR="00E91C67" w:rsidRPr="00E91C67" w:rsidRDefault="00E91C67" w:rsidP="00E91C67">
      <w:pPr>
        <w:spacing w:after="120" w:line="240" w:lineRule="auto"/>
        <w:ind w:left="-570" w:firstLine="567"/>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Processo: Pregão: </w:t>
      </w:r>
      <w:r w:rsidRPr="00E91C67">
        <w:rPr>
          <w:rFonts w:ascii="Calibri" w:eastAsia="Times New Roman" w:hAnsi="Calibri" w:cs="Calibri"/>
          <w:b/>
          <w:bCs/>
          <w:sz w:val="16"/>
          <w:szCs w:val="16"/>
          <w:u w:val="single"/>
          <w:lang w:eastAsia="pt-BR"/>
        </w:rPr>
        <w:t>Item: 09</w:t>
      </w:r>
    </w:p>
    <w:p w:rsidR="00E91C67" w:rsidRPr="00E91C67" w:rsidRDefault="00E91C67" w:rsidP="00E91C67">
      <w:pPr>
        <w:spacing w:after="12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Código /Descritivo: </w:t>
      </w: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Licitante /FOR:</w:t>
      </w: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Marca: Referência: Lote:</w:t>
      </w: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Registro ANVISA</w:t>
      </w:r>
    </w:p>
    <w:p w:rsidR="00E91C67" w:rsidRPr="00E91C67" w:rsidRDefault="00E91C67" w:rsidP="00E91C67">
      <w:pPr>
        <w:spacing w:before="240" w:after="120" w:line="240" w:lineRule="auto"/>
        <w:rPr>
          <w:rFonts w:ascii="Times New Roman" w:eastAsia="Times New Roman" w:hAnsi="Times New Roman" w:cs="Times New Roman"/>
          <w:sz w:val="24"/>
          <w:szCs w:val="24"/>
          <w:lang w:eastAsia="pt-BR"/>
        </w:rPr>
      </w:pPr>
    </w:p>
    <w:tbl>
      <w:tblPr>
        <w:tblW w:w="0" w:type="auto"/>
        <w:tblInd w:w="-30" w:type="dxa"/>
        <w:tblCellMar>
          <w:top w:w="15" w:type="dxa"/>
          <w:left w:w="15" w:type="dxa"/>
          <w:bottom w:w="15" w:type="dxa"/>
          <w:right w:w="15" w:type="dxa"/>
        </w:tblCellMar>
        <w:tblLook w:val="04A0" w:firstRow="1" w:lastRow="0" w:firstColumn="1" w:lastColumn="0" w:noHBand="0" w:noVBand="1"/>
      </w:tblPr>
      <w:tblGrid>
        <w:gridCol w:w="1159"/>
        <w:gridCol w:w="2662"/>
        <w:gridCol w:w="1019"/>
        <w:gridCol w:w="1122"/>
        <w:gridCol w:w="2556"/>
      </w:tblGrid>
      <w:tr w:rsidR="00E91C67" w:rsidRPr="00E91C67" w:rsidTr="00E91C67">
        <w:tc>
          <w:tcPr>
            <w:tcW w:w="4365" w:type="dxa"/>
            <w:gridSpan w:val="2"/>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DISCRIMINAÇÃO DOS DADOS</w:t>
            </w:r>
          </w:p>
        </w:tc>
        <w:tc>
          <w:tcPr>
            <w:tcW w:w="1050"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ADEQUADO </w:t>
            </w:r>
          </w:p>
        </w:tc>
        <w:tc>
          <w:tcPr>
            <w:tcW w:w="1140"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INADEQUADO</w:t>
            </w:r>
          </w:p>
        </w:tc>
        <w:tc>
          <w:tcPr>
            <w:tcW w:w="3060"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JUSTIFICATIVA</w:t>
            </w:r>
          </w:p>
        </w:tc>
      </w:tr>
      <w:tr w:rsidR="00E91C67" w:rsidRPr="00E91C67" w:rsidTr="00E91C67">
        <w:tc>
          <w:tcPr>
            <w:tcW w:w="1245" w:type="dxa"/>
            <w:vMerge w:val="restart"/>
            <w:tcBorders>
              <w:top w:val="nil"/>
              <w:left w:val="single" w:sz="6" w:space="0" w:color="000000"/>
              <w:bottom w:val="single" w:sz="6" w:space="0" w:color="000000"/>
              <w:right w:val="single" w:sz="6" w:space="0" w:color="000000"/>
            </w:tcBorders>
            <w:tcMar>
              <w:top w:w="0" w:type="dxa"/>
              <w:left w:w="75" w:type="dxa"/>
              <w:bottom w:w="0" w:type="dxa"/>
              <w:right w:w="75" w:type="dxa"/>
            </w:tcMar>
            <w:vAlign w:val="cente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Embalagem</w:t>
            </w:r>
          </w:p>
        </w:tc>
        <w:tc>
          <w:tcPr>
            <w:tcW w:w="312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Identificação visual /escrita do produto</w:t>
            </w:r>
          </w:p>
        </w:tc>
        <w:tc>
          <w:tcPr>
            <w:tcW w:w="105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306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r>
      <w:tr w:rsidR="00E91C67" w:rsidRPr="00E91C67" w:rsidTr="00E91C67">
        <w:tc>
          <w:tcPr>
            <w:tcW w:w="0" w:type="auto"/>
            <w:vMerge/>
            <w:tcBorders>
              <w:top w:val="nil"/>
              <w:left w:val="single" w:sz="6" w:space="0" w:color="000000"/>
              <w:bottom w:val="single" w:sz="6" w:space="0" w:color="000000"/>
              <w:right w:val="single" w:sz="6" w:space="0" w:color="000000"/>
            </w:tcBorders>
            <w:vAlign w:val="cente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312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Integridade</w:t>
            </w:r>
          </w:p>
        </w:tc>
        <w:tc>
          <w:tcPr>
            <w:tcW w:w="105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306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r>
      <w:tr w:rsidR="00E91C67" w:rsidRPr="00E91C67" w:rsidTr="00E91C67">
        <w:tc>
          <w:tcPr>
            <w:tcW w:w="0" w:type="auto"/>
            <w:vMerge/>
            <w:tcBorders>
              <w:top w:val="nil"/>
              <w:left w:val="single" w:sz="6" w:space="0" w:color="000000"/>
              <w:bottom w:val="single" w:sz="6" w:space="0" w:color="000000"/>
              <w:right w:val="single" w:sz="6" w:space="0" w:color="000000"/>
            </w:tcBorders>
            <w:vAlign w:val="cente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312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Selagem/abertura</w:t>
            </w:r>
          </w:p>
        </w:tc>
        <w:tc>
          <w:tcPr>
            <w:tcW w:w="105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306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r>
      <w:tr w:rsidR="00E91C67" w:rsidRPr="00E91C67" w:rsidTr="00E91C67">
        <w:tc>
          <w:tcPr>
            <w:tcW w:w="1245" w:type="dxa"/>
            <w:vMerge w:val="restart"/>
            <w:tcBorders>
              <w:top w:val="nil"/>
              <w:left w:val="single" w:sz="6" w:space="0" w:color="000000"/>
              <w:bottom w:val="single" w:sz="6" w:space="0" w:color="000000"/>
              <w:right w:val="single" w:sz="6" w:space="0" w:color="000000"/>
            </w:tcBorders>
            <w:tcMar>
              <w:top w:w="0" w:type="dxa"/>
              <w:left w:w="75" w:type="dxa"/>
              <w:bottom w:w="0" w:type="dxa"/>
              <w:right w:w="75" w:type="dxa"/>
            </w:tcMar>
            <w:vAlign w:val="cente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center"/>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TUBO</w:t>
            </w: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312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Dureza (shore)</w:t>
            </w:r>
          </w:p>
        </w:tc>
        <w:tc>
          <w:tcPr>
            <w:tcW w:w="105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306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r>
      <w:tr w:rsidR="00E91C67" w:rsidRPr="00E91C67" w:rsidTr="00E91C67">
        <w:tc>
          <w:tcPr>
            <w:tcW w:w="0" w:type="auto"/>
            <w:vMerge/>
            <w:tcBorders>
              <w:top w:val="nil"/>
              <w:left w:val="single" w:sz="6" w:space="0" w:color="000000"/>
              <w:bottom w:val="single" w:sz="6" w:space="0" w:color="000000"/>
              <w:right w:val="single" w:sz="6" w:space="0" w:color="000000"/>
            </w:tcBorders>
            <w:vAlign w:val="cente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312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ind w:left="60"/>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Flexibilidade</w:t>
            </w:r>
          </w:p>
        </w:tc>
        <w:tc>
          <w:tcPr>
            <w:tcW w:w="105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306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r>
      <w:tr w:rsidR="00E91C67" w:rsidRPr="00E91C67" w:rsidTr="00E91C67">
        <w:tc>
          <w:tcPr>
            <w:tcW w:w="0" w:type="auto"/>
            <w:vMerge/>
            <w:tcBorders>
              <w:top w:val="nil"/>
              <w:left w:val="single" w:sz="6" w:space="0" w:color="000000"/>
              <w:bottom w:val="single" w:sz="6" w:space="0" w:color="000000"/>
              <w:right w:val="single" w:sz="6" w:space="0" w:color="000000"/>
            </w:tcBorders>
            <w:vAlign w:val="cente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312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ind w:left="60"/>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Transparência</w:t>
            </w:r>
          </w:p>
        </w:tc>
        <w:tc>
          <w:tcPr>
            <w:tcW w:w="105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306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r>
      <w:tr w:rsidR="00E91C67" w:rsidRPr="00E91C67" w:rsidTr="00E91C67">
        <w:tc>
          <w:tcPr>
            <w:tcW w:w="0" w:type="auto"/>
            <w:vMerge/>
            <w:tcBorders>
              <w:top w:val="nil"/>
              <w:left w:val="single" w:sz="6" w:space="0" w:color="000000"/>
              <w:bottom w:val="single" w:sz="6" w:space="0" w:color="000000"/>
              <w:right w:val="single" w:sz="6" w:space="0" w:color="000000"/>
            </w:tcBorders>
            <w:vAlign w:val="cente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312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ind w:left="60"/>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Apresentação (bandeja)</w:t>
            </w:r>
          </w:p>
        </w:tc>
        <w:tc>
          <w:tcPr>
            <w:tcW w:w="105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306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r>
      <w:tr w:rsidR="00E91C67" w:rsidRPr="00E91C67" w:rsidTr="00E91C67">
        <w:tc>
          <w:tcPr>
            <w:tcW w:w="0" w:type="auto"/>
            <w:vMerge/>
            <w:tcBorders>
              <w:top w:val="nil"/>
              <w:left w:val="single" w:sz="6" w:space="0" w:color="000000"/>
              <w:bottom w:val="single" w:sz="6" w:space="0" w:color="000000"/>
              <w:right w:val="single" w:sz="6" w:space="0" w:color="000000"/>
            </w:tcBorders>
            <w:vAlign w:val="cente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312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ind w:left="60"/>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Diâmetro</w:t>
            </w:r>
          </w:p>
        </w:tc>
        <w:tc>
          <w:tcPr>
            <w:tcW w:w="105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306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r>
      <w:tr w:rsidR="00E91C67" w:rsidRPr="00E91C67" w:rsidTr="00E91C67">
        <w:tc>
          <w:tcPr>
            <w:tcW w:w="0" w:type="auto"/>
            <w:vMerge/>
            <w:tcBorders>
              <w:top w:val="nil"/>
              <w:left w:val="single" w:sz="6" w:space="0" w:color="000000"/>
              <w:bottom w:val="single" w:sz="6" w:space="0" w:color="000000"/>
              <w:right w:val="single" w:sz="6" w:space="0" w:color="000000"/>
            </w:tcBorders>
            <w:vAlign w:val="cente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312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ind w:left="60"/>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Comprimento</w:t>
            </w:r>
          </w:p>
        </w:tc>
        <w:tc>
          <w:tcPr>
            <w:tcW w:w="105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306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r>
      <w:tr w:rsidR="00E91C67" w:rsidRPr="00E91C67" w:rsidTr="00E91C67">
        <w:tc>
          <w:tcPr>
            <w:tcW w:w="0" w:type="auto"/>
            <w:vMerge/>
            <w:tcBorders>
              <w:top w:val="nil"/>
              <w:left w:val="single" w:sz="6" w:space="0" w:color="000000"/>
              <w:bottom w:val="single" w:sz="6" w:space="0" w:color="000000"/>
              <w:right w:val="single" w:sz="6" w:space="0" w:color="000000"/>
            </w:tcBorders>
            <w:vAlign w:val="cente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312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ind w:left="60"/>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Conexões</w:t>
            </w:r>
          </w:p>
        </w:tc>
        <w:tc>
          <w:tcPr>
            <w:tcW w:w="105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306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r>
      <w:tr w:rsidR="00E91C67" w:rsidRPr="00E91C67" w:rsidTr="00E91C67">
        <w:tc>
          <w:tcPr>
            <w:tcW w:w="0" w:type="auto"/>
            <w:vMerge/>
            <w:tcBorders>
              <w:top w:val="nil"/>
              <w:left w:val="single" w:sz="6" w:space="0" w:color="000000"/>
              <w:bottom w:val="single" w:sz="6" w:space="0" w:color="000000"/>
              <w:right w:val="single" w:sz="6" w:space="0" w:color="000000"/>
            </w:tcBorders>
            <w:vAlign w:val="cente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312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ind w:left="60"/>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Compatibilidade com a máquina e oxigenador</w:t>
            </w:r>
          </w:p>
        </w:tc>
        <w:tc>
          <w:tcPr>
            <w:tcW w:w="105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306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r>
      <w:tr w:rsidR="00E91C67" w:rsidRPr="00E91C67" w:rsidTr="00E91C67">
        <w:tc>
          <w:tcPr>
            <w:tcW w:w="0" w:type="auto"/>
            <w:vMerge/>
            <w:tcBorders>
              <w:top w:val="nil"/>
              <w:left w:val="single" w:sz="6" w:space="0" w:color="000000"/>
              <w:bottom w:val="single" w:sz="6" w:space="0" w:color="000000"/>
              <w:right w:val="single" w:sz="6" w:space="0" w:color="000000"/>
            </w:tcBorders>
            <w:vAlign w:val="cente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312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ind w:left="60"/>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Extensões acessórias </w:t>
            </w:r>
          </w:p>
        </w:tc>
        <w:tc>
          <w:tcPr>
            <w:tcW w:w="105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c>
          <w:tcPr>
            <w:tcW w:w="306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r>
    </w:tbl>
    <w:p w:rsidR="00E91C67" w:rsidRPr="00E91C67" w:rsidRDefault="00E91C67" w:rsidP="00E91C67">
      <w:pPr>
        <w:spacing w:after="0" w:line="240" w:lineRule="auto"/>
        <w:rPr>
          <w:rFonts w:ascii="Times New Roman" w:eastAsia="Times New Roman" w:hAnsi="Times New Roman" w:cs="Times New Roman"/>
          <w:sz w:val="24"/>
          <w:szCs w:val="24"/>
          <w:lang w:eastAsia="pt-BR"/>
        </w:rPr>
      </w:pPr>
    </w:p>
    <w:tbl>
      <w:tblPr>
        <w:tblW w:w="0" w:type="auto"/>
        <w:tblInd w:w="90" w:type="dxa"/>
        <w:tblCellMar>
          <w:top w:w="15" w:type="dxa"/>
          <w:left w:w="15" w:type="dxa"/>
          <w:bottom w:w="15" w:type="dxa"/>
          <w:right w:w="15" w:type="dxa"/>
        </w:tblCellMar>
        <w:tblLook w:val="04A0" w:firstRow="1" w:lastRow="0" w:firstColumn="1" w:lastColumn="0" w:noHBand="0" w:noVBand="1"/>
      </w:tblPr>
      <w:tblGrid>
        <w:gridCol w:w="8398"/>
      </w:tblGrid>
      <w:tr w:rsidR="00E91C67" w:rsidRPr="00E91C67" w:rsidTr="00E91C67">
        <w:trPr>
          <w:trHeight w:val="465"/>
        </w:trPr>
        <w:tc>
          <w:tcPr>
            <w:tcW w:w="957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Observações adicionais: </w:t>
            </w:r>
          </w:p>
          <w:p w:rsidR="00E91C67" w:rsidRPr="00E91C67" w:rsidRDefault="00E91C67" w:rsidP="00E91C67">
            <w:pPr>
              <w:spacing w:before="120" w:after="0" w:line="240" w:lineRule="auto"/>
              <w:rPr>
                <w:rFonts w:ascii="Times New Roman" w:eastAsia="Times New Roman" w:hAnsi="Times New Roman" w:cs="Times New Roman"/>
                <w:sz w:val="24"/>
                <w:szCs w:val="24"/>
                <w:lang w:eastAsia="pt-BR"/>
              </w:rPr>
            </w:pPr>
          </w:p>
          <w:p w:rsidR="00E91C67" w:rsidRPr="00E91C67" w:rsidRDefault="00E91C67" w:rsidP="00E91C67">
            <w:pPr>
              <w:spacing w:before="120"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Produto aprovado ? Sim ( ) Não ( )</w:t>
            </w:r>
          </w:p>
          <w:p w:rsidR="00E91C67" w:rsidRPr="00E91C67" w:rsidRDefault="00E91C67" w:rsidP="00E91C67">
            <w:pPr>
              <w:spacing w:before="120" w:after="0" w:line="240" w:lineRule="auto"/>
              <w:rPr>
                <w:rFonts w:ascii="Times New Roman" w:eastAsia="Times New Roman" w:hAnsi="Times New Roman" w:cs="Times New Roman"/>
                <w:sz w:val="24"/>
                <w:szCs w:val="24"/>
                <w:lang w:eastAsia="pt-BR"/>
              </w:rPr>
            </w:pPr>
          </w:p>
          <w:p w:rsidR="00E91C67" w:rsidRPr="00E91C67" w:rsidRDefault="00E91C67" w:rsidP="00E91C67">
            <w:pPr>
              <w:spacing w:before="120" w:after="0" w:line="240" w:lineRule="auto"/>
              <w:rPr>
                <w:rFonts w:ascii="Times New Roman" w:eastAsia="Times New Roman" w:hAnsi="Times New Roman" w:cs="Times New Roman"/>
                <w:sz w:val="24"/>
                <w:szCs w:val="24"/>
                <w:lang w:eastAsia="pt-BR"/>
              </w:rPr>
            </w:pPr>
            <w:r w:rsidRPr="00E91C67">
              <w:rPr>
                <w:rFonts w:ascii="Calibri" w:eastAsia="Times New Roman" w:hAnsi="Calibri" w:cs="Calibri"/>
                <w:sz w:val="16"/>
                <w:szCs w:val="16"/>
                <w:lang w:eastAsia="pt-BR"/>
              </w:rPr>
              <w:t xml:space="preserve">Avaliador _________________________________ Data: ______________________ (carimbo/assinatura) </w:t>
            </w: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tc>
      </w:tr>
    </w:tbl>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60" w:right="60"/>
        <w:jc w:val="center"/>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ANEXO II</w:t>
      </w:r>
    </w:p>
    <w:p w:rsidR="00E91C67" w:rsidRPr="00E91C67" w:rsidRDefault="00E91C67" w:rsidP="00E91C67">
      <w:pPr>
        <w:spacing w:after="0" w:line="240" w:lineRule="auto"/>
        <w:ind w:left="60" w:right="60"/>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60" w:right="60"/>
        <w:jc w:val="center"/>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MODELO DE TERMO DE CONTRATO</w:t>
      </w:r>
      <w:r w:rsidRPr="00E91C67">
        <w:rPr>
          <w:rFonts w:ascii="Calibri" w:eastAsia="Times New Roman" w:hAnsi="Calibri" w:cs="Calibri"/>
          <w:lang w:eastAsia="pt-BR"/>
        </w:rPr>
        <w:br/>
      </w:r>
      <w:r w:rsidRPr="00E91C67">
        <w:rPr>
          <w:rFonts w:ascii="Arial" w:eastAsia="Times New Roman" w:hAnsi="Arial" w:cs="Arial"/>
          <w:b/>
          <w:bCs/>
          <w:color w:val="000000"/>
          <w:sz w:val="18"/>
          <w:szCs w:val="18"/>
          <w:lang w:eastAsia="pt-BR"/>
        </w:rPr>
        <w:t>Lei nº 14.133, de 1º de abril de 2021</w:t>
      </w:r>
      <w:r w:rsidRPr="00E91C67">
        <w:rPr>
          <w:rFonts w:ascii="Arial" w:eastAsia="Times New Roman" w:hAnsi="Arial" w:cs="Arial"/>
          <w:color w:val="000000"/>
          <w:sz w:val="18"/>
          <w:szCs w:val="18"/>
          <w:lang w:eastAsia="pt-BR"/>
        </w:rPr>
        <w:br/>
      </w:r>
      <w:r w:rsidRPr="00E91C67">
        <w:rPr>
          <w:rFonts w:ascii="Arial" w:eastAsia="Times New Roman" w:hAnsi="Arial" w:cs="Arial"/>
          <w:b/>
          <w:bCs/>
          <w:color w:val="000000"/>
          <w:sz w:val="18"/>
          <w:szCs w:val="18"/>
          <w:lang w:eastAsia="pt-BR"/>
        </w:rPr>
        <w:t>AQUISIÇÕES – LICITAÇÃO</w:t>
      </w: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p>
    <w:tbl>
      <w:tblPr>
        <w:tblW w:w="0" w:type="auto"/>
        <w:tblCellMar>
          <w:top w:w="15" w:type="dxa"/>
          <w:left w:w="15" w:type="dxa"/>
          <w:bottom w:w="15" w:type="dxa"/>
          <w:right w:w="15" w:type="dxa"/>
        </w:tblCellMar>
        <w:tblLook w:val="04A0" w:firstRow="1" w:lastRow="0" w:firstColumn="1" w:lastColumn="0" w:noHBand="0" w:noVBand="1"/>
      </w:tblPr>
      <w:tblGrid>
        <w:gridCol w:w="8504"/>
      </w:tblGrid>
      <w:tr w:rsidR="00E91C67" w:rsidRPr="00E91C67" w:rsidTr="00E91C67">
        <w:trPr>
          <w:trHeight w:val="285"/>
        </w:trPr>
        <w:tc>
          <w:tcPr>
            <w:tcW w:w="9555" w:type="dxa"/>
            <w:tcMar>
              <w:top w:w="0" w:type="dxa"/>
              <w:left w:w="105" w:type="dxa"/>
              <w:bottom w:w="0" w:type="dxa"/>
              <w:right w:w="105" w:type="dxa"/>
            </w:tcMar>
            <w:hideMark/>
          </w:tcPr>
          <w:p w:rsidR="00E91C67" w:rsidRPr="00E91C67" w:rsidRDefault="00E91C67" w:rsidP="00E91C67">
            <w:pPr>
              <w:spacing w:after="165" w:line="240" w:lineRule="auto"/>
              <w:rPr>
                <w:rFonts w:ascii="Times New Roman" w:eastAsia="Times New Roman" w:hAnsi="Times New Roman" w:cs="Times New Roman"/>
                <w:sz w:val="24"/>
                <w:szCs w:val="24"/>
                <w:lang w:eastAsia="pt-BR"/>
              </w:rPr>
            </w:pPr>
          </w:p>
        </w:tc>
      </w:tr>
    </w:tbl>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TERMO DE CONTRATO ADMINISTRATIVO Nº XXXX/XXXX</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HOSPITAL DAS CLÍNICAS DA FACULDADE DE MEDICINA DA UNIVERSIDADE DE SÃO PAULO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Processo SEI nº XXXXXXXXXXXXXXX</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CONTRATO ADMINISTRATIVO Nº ......../...., CELEBRADO ENTRE O(A) ........................................................., POR INTERMÉDIO DO(A) ......................................................... E .............................................................</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O</w:t>
      </w:r>
      <w:r w:rsidRPr="00E91C67">
        <w:rPr>
          <w:rFonts w:ascii="Arial" w:eastAsia="Times New Roman" w:hAnsi="Arial" w:cs="Arial"/>
          <w:i/>
          <w:iCs/>
          <w:color w:val="000000"/>
          <w:sz w:val="18"/>
          <w:szCs w:val="18"/>
          <w:lang w:eastAsia="pt-BR"/>
        </w:rPr>
        <w:t xml:space="preserve"> </w:t>
      </w:r>
      <w:r w:rsidRPr="00E91C67">
        <w:rPr>
          <w:rFonts w:ascii="Arial" w:eastAsia="Times New Roman" w:hAnsi="Arial" w:cs="Arial"/>
          <w:b/>
          <w:bCs/>
          <w:color w:val="000000"/>
          <w:sz w:val="18"/>
          <w:szCs w:val="18"/>
          <w:lang w:eastAsia="pt-BR"/>
        </w:rPr>
        <w:t>HOSPITAL DAS CLÍNICAS DA FACULDADE DE MEDICINA DA UNIVERSIDADE DE SÃO PAULO,</w:t>
      </w:r>
      <w:r w:rsidRPr="00E91C67">
        <w:rPr>
          <w:rFonts w:ascii="Arial" w:eastAsia="Times New Roman" w:hAnsi="Arial" w:cs="Arial"/>
          <w:color w:val="000000"/>
          <w:sz w:val="18"/>
          <w:szCs w:val="18"/>
          <w:lang w:eastAsia="pt-BR"/>
        </w:rPr>
        <w:t xml:space="preserve">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CLÁUSULA PRIMEIRA – OBJETO (</w:t>
      </w:r>
      <w:hyperlink r:id="rId102" w:anchor="art92" w:tgtFrame="_blank" w:history="1">
        <w:r w:rsidRPr="00E91C67">
          <w:rPr>
            <w:rFonts w:ascii="Arial" w:eastAsia="Times New Roman" w:hAnsi="Arial" w:cs="Arial"/>
            <w:b/>
            <w:bCs/>
            <w:color w:val="0000FF"/>
            <w:sz w:val="18"/>
            <w:szCs w:val="18"/>
            <w:u w:val="single"/>
            <w:lang w:eastAsia="pt-BR"/>
          </w:rPr>
          <w:t>art. 92, I e II</w:t>
        </w:r>
      </w:hyperlink>
      <w:r w:rsidRPr="00E91C67">
        <w:rPr>
          <w:rFonts w:ascii="Arial" w:eastAsia="Times New Roman" w:hAnsi="Arial" w:cs="Arial"/>
          <w:b/>
          <w:bCs/>
          <w:color w:val="000000"/>
          <w:sz w:val="18"/>
          <w:szCs w:val="18"/>
          <w:lang w:eastAsia="pt-BR"/>
        </w:rPr>
        <w:t>)</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1.2. Objeto da contratação: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03"/>
        <w:gridCol w:w="1702"/>
        <w:gridCol w:w="1017"/>
        <w:gridCol w:w="1094"/>
        <w:gridCol w:w="1435"/>
        <w:gridCol w:w="1122"/>
        <w:gridCol w:w="980"/>
      </w:tblGrid>
      <w:tr w:rsidR="00E91C67" w:rsidRPr="00E91C67" w:rsidTr="00E91C67">
        <w:tc>
          <w:tcPr>
            <w:tcW w:w="115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ITEM</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tc>
        <w:tc>
          <w:tcPr>
            <w:tcW w:w="229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CATMAT</w:t>
            </w:r>
          </w:p>
        </w:tc>
        <w:tc>
          <w:tcPr>
            <w:tcW w:w="127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UNIDADE DE MEDIDA</w:t>
            </w:r>
          </w:p>
        </w:tc>
        <w:tc>
          <w:tcPr>
            <w:tcW w:w="154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QUANTIDADE TOTAL</w:t>
            </w:r>
          </w:p>
        </w:tc>
        <w:tc>
          <w:tcPr>
            <w:tcW w:w="1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VALOR UNITÁRIO</w:t>
            </w:r>
          </w:p>
        </w:tc>
        <w:tc>
          <w:tcPr>
            <w:tcW w:w="121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VALOR TOTAL</w:t>
            </w:r>
          </w:p>
        </w:tc>
      </w:tr>
      <w:tr w:rsidR="00E91C67" w:rsidRPr="00E91C67" w:rsidTr="00E91C67">
        <w:tc>
          <w:tcPr>
            <w:tcW w:w="1155"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w:t>
            </w:r>
          </w:p>
        </w:tc>
        <w:tc>
          <w:tcPr>
            <w:tcW w:w="229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XXXXXX</w:t>
            </w:r>
          </w:p>
        </w:tc>
        <w:tc>
          <w:tcPr>
            <w:tcW w:w="127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XXXXXXX</w:t>
            </w:r>
          </w:p>
        </w:tc>
        <w:tc>
          <w:tcPr>
            <w:tcW w:w="154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XXXXXX</w:t>
            </w:r>
          </w:p>
        </w:tc>
        <w:tc>
          <w:tcPr>
            <w:tcW w:w="1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XXXXXX</w:t>
            </w:r>
          </w:p>
        </w:tc>
        <w:tc>
          <w:tcPr>
            <w:tcW w:w="121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XXXXXX</w:t>
            </w:r>
          </w:p>
        </w:tc>
      </w:tr>
    </w:tbl>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1.3.1. O Termo de Referência;</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1.3.2. O Edital da Licitação;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1.3.3. A Proposta do contratado; e</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1.3.4. Eventuais anexos dos documentos supracitados.</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1.4. O fornecimento do objeto será com entrega parcelada.</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CLÁUSULA SEGUNDA – VIGÊNCIA E PRORROGAÇÃO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xml:space="preserve">2.1. O prazo de vigência da contratação é de .... ( .........) meses, contados a partir do primeiro dia útil subsequente à data de divulgação no PNCP, na forma do </w:t>
      </w:r>
      <w:hyperlink r:id="rId103" w:anchor="art105" w:tgtFrame="_blank" w:history="1">
        <w:r w:rsidRPr="00E91C67">
          <w:rPr>
            <w:rFonts w:ascii="Arial" w:eastAsia="Times New Roman" w:hAnsi="Arial" w:cs="Arial"/>
            <w:color w:val="0000FF"/>
            <w:sz w:val="18"/>
            <w:szCs w:val="18"/>
            <w:u w:val="single"/>
            <w:lang w:eastAsia="pt-BR"/>
          </w:rPr>
          <w:t>artigo 105 da Lei n° 14.133, de 2021</w:t>
        </w:r>
      </w:hyperlink>
      <w:r w:rsidRPr="00E91C67">
        <w:rPr>
          <w:rFonts w:ascii="Arial" w:eastAsia="Times New Roman" w:hAnsi="Arial" w:cs="Arial"/>
          <w:color w:val="000000"/>
          <w:sz w:val="18"/>
          <w:szCs w:val="18"/>
          <w:lang w:eastAsia="pt-BR"/>
        </w:rPr>
        <w:t>.</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2.1.2. Quando a não conclusão do objeto da contratação decorrer de culpa do Contratado: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2.1.2.1. O Contratado será constituído em mora, aplicáveis a ele as respectivas sanções administrativas;</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lastRenderedPageBreak/>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CLÁUSULA TERCEIRA – MODELOS DE EXECUÇÃO E GESTÃO CONTRATUAIS (</w:t>
      </w:r>
      <w:hyperlink r:id="rId104" w:anchor="art92" w:tgtFrame="_blank" w:history="1">
        <w:r w:rsidRPr="00E91C67">
          <w:rPr>
            <w:rFonts w:ascii="Arial" w:eastAsia="Times New Roman" w:hAnsi="Arial" w:cs="Arial"/>
            <w:b/>
            <w:bCs/>
            <w:color w:val="0000FF"/>
            <w:sz w:val="18"/>
            <w:szCs w:val="18"/>
            <w:u w:val="single"/>
            <w:lang w:eastAsia="pt-BR"/>
          </w:rPr>
          <w:t>art. 92, IV, VII e XVIII)</w:t>
        </w:r>
      </w:hyperlink>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CLÁUSULA QUARTA – SUBCONTRATAÇÃO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4.1. Não será admitida a subcontratação, cessão ou transferência, total ou parcial, do objeto contratual.</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CLÁUSULA QUINTA – PREÇO (</w:t>
      </w:r>
      <w:hyperlink r:id="rId105" w:anchor="art92" w:tgtFrame="_blank" w:history="1">
        <w:r w:rsidRPr="00E91C67">
          <w:rPr>
            <w:rFonts w:ascii="Arial" w:eastAsia="Times New Roman" w:hAnsi="Arial" w:cs="Arial"/>
            <w:b/>
            <w:bCs/>
            <w:color w:val="0000FF"/>
            <w:sz w:val="18"/>
            <w:szCs w:val="18"/>
            <w:u w:val="single"/>
            <w:lang w:eastAsia="pt-BR"/>
          </w:rPr>
          <w:t>art. 92, V)</w:t>
        </w:r>
      </w:hyperlink>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5.1. O valor total da contratação é de R$.......... (.....)</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xml:space="preserve">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06" w:tgtFrame="_blank" w:history="1">
        <w:r w:rsidRPr="00E91C67">
          <w:rPr>
            <w:rFonts w:ascii="Arial" w:eastAsia="Times New Roman" w:hAnsi="Arial" w:cs="Arial"/>
            <w:color w:val="0000FF"/>
            <w:sz w:val="18"/>
            <w:szCs w:val="18"/>
            <w:u w:val="single"/>
            <w:lang w:eastAsia="pt-BR"/>
          </w:rPr>
          <w:t>Lei Complementar nº 123, de 2006</w:t>
        </w:r>
      </w:hyperlink>
      <w:r w:rsidRPr="00E91C67">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CLÁUSULA SEXTA - PAGAMENTO (</w:t>
      </w:r>
      <w:hyperlink r:id="rId107" w:anchor="art92" w:tgtFrame="_blank" w:history="1">
        <w:r w:rsidRPr="00E91C67">
          <w:rPr>
            <w:rFonts w:ascii="Arial" w:eastAsia="Times New Roman" w:hAnsi="Arial" w:cs="Arial"/>
            <w:b/>
            <w:bCs/>
            <w:color w:val="0000FF"/>
            <w:sz w:val="18"/>
            <w:szCs w:val="18"/>
            <w:u w:val="single"/>
            <w:lang w:eastAsia="pt-BR"/>
          </w:rPr>
          <w:t>art. 92, V e VI</w:t>
        </w:r>
      </w:hyperlink>
      <w:r w:rsidRPr="00E91C67">
        <w:rPr>
          <w:rFonts w:ascii="Arial" w:eastAsia="Times New Roman" w:hAnsi="Arial" w:cs="Arial"/>
          <w:b/>
          <w:bCs/>
          <w:color w:val="000000"/>
          <w:sz w:val="18"/>
          <w:szCs w:val="18"/>
          <w:lang w:eastAsia="pt-BR"/>
        </w:rPr>
        <w:t>)</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CLÁUSULA SÉTIMA - REAJUSTE (</w:t>
      </w:r>
      <w:hyperlink r:id="rId108" w:anchor="art92" w:tgtFrame="_blank" w:history="1">
        <w:r w:rsidRPr="00E91C67">
          <w:rPr>
            <w:rFonts w:ascii="Arial" w:eastAsia="Times New Roman" w:hAnsi="Arial" w:cs="Arial"/>
            <w:b/>
            <w:bCs/>
            <w:color w:val="0000FF"/>
            <w:sz w:val="18"/>
            <w:szCs w:val="18"/>
            <w:u w:val="single"/>
            <w:lang w:eastAsia="pt-BR"/>
          </w:rPr>
          <w:t>art. 92, V)</w:t>
        </w:r>
      </w:hyperlink>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xml:space="preserve">7.1. Os preços inicialmente ajustados são fixos e irreajustáveis pelo prazo de 1 (um) ano contado da data do orçamento estimado, que corresponde a </w:t>
      </w:r>
      <w:r w:rsidRPr="00E91C67">
        <w:rPr>
          <w:rFonts w:ascii="Arial" w:eastAsia="Times New Roman" w:hAnsi="Arial" w:cs="Arial"/>
          <w:i/>
          <w:iCs/>
          <w:color w:val="000000"/>
          <w:sz w:val="18"/>
          <w:szCs w:val="18"/>
          <w:lang w:eastAsia="pt-BR"/>
        </w:rPr>
        <w:t>04/2024.</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E91C67">
        <w:rPr>
          <w:rFonts w:ascii="Arial" w:eastAsia="Times New Roman" w:hAnsi="Arial" w:cs="Arial"/>
          <w:i/>
          <w:iCs/>
          <w:color w:val="000000"/>
          <w:sz w:val="18"/>
          <w:szCs w:val="18"/>
          <w:lang w:eastAsia="pt-BR"/>
        </w:rPr>
        <w:t>,</w:t>
      </w:r>
      <w:r w:rsidRPr="00E91C67">
        <w:rPr>
          <w:rFonts w:ascii="Arial" w:eastAsia="Times New Roman" w:hAnsi="Arial" w:cs="Arial"/>
          <w:color w:val="000000"/>
          <w:sz w:val="18"/>
          <w:szCs w:val="18"/>
          <w:lang w:eastAsia="pt-BR"/>
        </w:rPr>
        <w:t xml:space="preserve"> exclusivamente para as obrigações iniciadas e concluídas após a ocorrência da anualidade.</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7.5. Nas aferições finais, o(s) índice(s) utilizado(s) para reajuste será(ão), obrigatoriamente, o(s) definitivo(s).</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7.8. O reajuste será realizado por apostilamento.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CLÁUSULA OITAVA - OBRIGAÇÕES DO CONTRATANTE (</w:t>
      </w:r>
      <w:hyperlink r:id="rId109" w:anchor="art92" w:tgtFrame="_blank" w:history="1">
        <w:r w:rsidRPr="00E91C67">
          <w:rPr>
            <w:rFonts w:ascii="Arial" w:eastAsia="Times New Roman" w:hAnsi="Arial" w:cs="Arial"/>
            <w:b/>
            <w:bCs/>
            <w:color w:val="0000FF"/>
            <w:sz w:val="18"/>
            <w:szCs w:val="18"/>
            <w:u w:val="single"/>
            <w:lang w:eastAsia="pt-BR"/>
          </w:rPr>
          <w:t>art. 92, X, XI e XIV</w:t>
        </w:r>
      </w:hyperlink>
      <w:r w:rsidRPr="00E91C67">
        <w:rPr>
          <w:rFonts w:ascii="Arial" w:eastAsia="Times New Roman" w:hAnsi="Arial" w:cs="Arial"/>
          <w:b/>
          <w:bCs/>
          <w:color w:val="000000"/>
          <w:sz w:val="18"/>
          <w:szCs w:val="18"/>
          <w:lang w:eastAsia="pt-BR"/>
        </w:rPr>
        <w:t>)</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8.1. São obrigações do Contratante:</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8.3. Receber o objeto no prazo e condições estabelecidas no Termo de Referência;</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8.5. Acompanhar e fiscalizar a execução do contrato e o cumprimento das obrigações pelo Contratado;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lastRenderedPageBreak/>
        <w:t>8.7. Aplicar ao Contratado as sanções previstas na lei e neste Contrato;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E91C67">
        <w:rPr>
          <w:rFonts w:ascii="Arial" w:eastAsia="Times New Roman" w:hAnsi="Arial" w:cs="Arial"/>
          <w:i/>
          <w:iCs/>
          <w:color w:val="000000"/>
          <w:sz w:val="18"/>
          <w:szCs w:val="18"/>
          <w:lang w:eastAsia="pt-BR"/>
        </w:rPr>
        <w:t xml:space="preserve"> </w:t>
      </w:r>
      <w:r w:rsidRPr="00E91C67">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9.</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9. CLÁUSULA NONA - OBRIGAÇÕES DO CONTRATADO (</w:t>
      </w:r>
      <w:hyperlink r:id="rId110" w:anchor="art92" w:tgtFrame="_blank" w:history="1">
        <w:r w:rsidRPr="00E91C67">
          <w:rPr>
            <w:rFonts w:ascii="Arial" w:eastAsia="Times New Roman" w:hAnsi="Arial" w:cs="Arial"/>
            <w:b/>
            <w:bCs/>
            <w:color w:val="0000FF"/>
            <w:sz w:val="18"/>
            <w:szCs w:val="18"/>
            <w:u w:val="single"/>
            <w:lang w:eastAsia="pt-BR"/>
          </w:rPr>
          <w:t>art. 92, XIV, XVI e XVII)</w:t>
        </w:r>
      </w:hyperlink>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xml:space="preserve">9.1.1. </w:t>
      </w:r>
      <w:r w:rsidRPr="00E91C67">
        <w:rPr>
          <w:rFonts w:ascii="Arial" w:eastAsia="Times New Roman" w:hAnsi="Arial" w:cs="Arial"/>
          <w:i/>
          <w:iCs/>
          <w:color w:val="000000"/>
          <w:sz w:val="18"/>
          <w:szCs w:val="18"/>
          <w:lang w:eastAsia="pt-BR"/>
        </w:rPr>
        <w:t>Entregar o objeto conforme condições estipuladas no Termo de Referência;</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9.1.2. Designar o responsável pelo acompanhamento da execução das atividades e pelos contatos com o Contratante;</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9.1.3. Responsabilizar-se pelos vícios e danos decorrentes do objeto, de acordo com o Código de Defesa do Consumidor (</w:t>
      </w:r>
      <w:hyperlink r:id="rId111" w:tgtFrame="_blank" w:history="1">
        <w:r w:rsidRPr="00E91C67">
          <w:rPr>
            <w:rFonts w:ascii="Arial" w:eastAsia="Times New Roman" w:hAnsi="Arial" w:cs="Arial"/>
            <w:color w:val="0000FF"/>
            <w:sz w:val="18"/>
            <w:szCs w:val="18"/>
            <w:u w:val="single"/>
            <w:lang w:eastAsia="pt-BR"/>
          </w:rPr>
          <w:t>Lei nº 8.078, de 1990</w:t>
        </w:r>
      </w:hyperlink>
      <w:r w:rsidRPr="00E91C67">
        <w:rPr>
          <w:rFonts w:ascii="Arial" w:eastAsia="Times New Roman" w:hAnsi="Arial" w:cs="Arial"/>
          <w:color w:val="000000"/>
          <w:sz w:val="18"/>
          <w:szCs w:val="18"/>
          <w:lang w:eastAsia="pt-BR"/>
        </w:rPr>
        <w:t>);</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9.1.5. Atender às determinações regulares emitidas pelo fiscal ou gestor do contrato ou autoridade superior (</w:t>
      </w:r>
      <w:hyperlink r:id="rId112" w:anchor="art137" w:tgtFrame="_blank" w:history="1">
        <w:r w:rsidRPr="00E91C67">
          <w:rPr>
            <w:rFonts w:ascii="Arial" w:eastAsia="Times New Roman" w:hAnsi="Arial" w:cs="Arial"/>
            <w:color w:val="0000FF"/>
            <w:sz w:val="18"/>
            <w:szCs w:val="18"/>
            <w:u w:val="single"/>
            <w:lang w:eastAsia="pt-BR"/>
          </w:rPr>
          <w:t>art. 137, II, da Lei n.º 14.133, de 2021</w:t>
        </w:r>
      </w:hyperlink>
      <w:r w:rsidRPr="00E91C67">
        <w:rPr>
          <w:rFonts w:ascii="Arial" w:eastAsia="Times New Roman" w:hAnsi="Arial" w:cs="Arial"/>
          <w:color w:val="000000"/>
          <w:sz w:val="18"/>
          <w:szCs w:val="18"/>
          <w:lang w:eastAsia="pt-BR"/>
        </w:rPr>
        <w:t>) e prestar todo esclarecimento ou informação por eles solicitados;</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13" w:anchor="art116" w:tgtFrame="_blank" w:history="1">
        <w:r w:rsidRPr="00E91C67">
          <w:rPr>
            <w:rFonts w:ascii="Arial" w:eastAsia="Times New Roman" w:hAnsi="Arial" w:cs="Arial"/>
            <w:color w:val="0000FF"/>
            <w:sz w:val="18"/>
            <w:szCs w:val="18"/>
            <w:u w:val="single"/>
            <w:lang w:eastAsia="pt-BR"/>
          </w:rPr>
          <w:t>art. 116, da Lei n.º 14.133, de 2021</w:t>
        </w:r>
      </w:hyperlink>
      <w:r w:rsidRPr="00E91C67">
        <w:rPr>
          <w:rFonts w:ascii="Arial" w:eastAsia="Times New Roman" w:hAnsi="Arial" w:cs="Arial"/>
          <w:color w:val="000000"/>
          <w:sz w:val="18"/>
          <w:szCs w:val="18"/>
          <w:lang w:eastAsia="pt-BR"/>
        </w:rPr>
        <w:t>);</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lastRenderedPageBreak/>
        <w:t>9.1.14. Comprovar o cumprimento da reserva de cargos a que se refere o item anterior, no prazo fixado pelo fiscal do contrato, com a indicação dos empregados que preencheram as referidas vagas (</w:t>
      </w:r>
      <w:hyperlink r:id="rId114" w:anchor="art116" w:tgtFrame="_blank" w:history="1">
        <w:r w:rsidRPr="00E91C67">
          <w:rPr>
            <w:rFonts w:ascii="Arial" w:eastAsia="Times New Roman" w:hAnsi="Arial" w:cs="Arial"/>
            <w:color w:val="0000FF"/>
            <w:sz w:val="18"/>
            <w:szCs w:val="18"/>
            <w:u w:val="single"/>
            <w:lang w:eastAsia="pt-BR"/>
          </w:rPr>
          <w:t>art. 116, parágrafo único, da Lei n.º 14.133, de 2021</w:t>
        </w:r>
      </w:hyperlink>
      <w:r w:rsidRPr="00E91C67">
        <w:rPr>
          <w:rFonts w:ascii="Arial" w:eastAsia="Times New Roman" w:hAnsi="Arial" w:cs="Arial"/>
          <w:color w:val="000000"/>
          <w:sz w:val="18"/>
          <w:szCs w:val="18"/>
          <w:lang w:eastAsia="pt-BR"/>
        </w:rPr>
        <w:t>);</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xml:space="preserve">9.2. Em atendimento à </w:t>
      </w:r>
      <w:hyperlink r:id="rId115" w:tgtFrame="_blank" w:history="1">
        <w:r w:rsidRPr="00E91C67">
          <w:rPr>
            <w:rFonts w:ascii="Arial" w:eastAsia="Times New Roman" w:hAnsi="Arial" w:cs="Arial"/>
            <w:color w:val="0000FF"/>
            <w:sz w:val="18"/>
            <w:szCs w:val="18"/>
            <w:u w:val="single"/>
            <w:lang w:eastAsia="pt-BR"/>
          </w:rPr>
          <w:t>Lei nº 12.846, de 2013</w:t>
        </w:r>
      </w:hyperlink>
      <w:r w:rsidRPr="00E91C67">
        <w:rPr>
          <w:rFonts w:ascii="Arial" w:eastAsia="Times New Roman" w:hAnsi="Arial" w:cs="Arial"/>
          <w:color w:val="000000"/>
          <w:sz w:val="18"/>
          <w:szCs w:val="18"/>
          <w:lang w:eastAsia="pt-BR"/>
        </w:rPr>
        <w:t xml:space="preserve">, e ao </w:t>
      </w:r>
      <w:hyperlink r:id="rId116" w:tgtFrame="_blank" w:history="1">
        <w:r w:rsidRPr="00E91C67">
          <w:rPr>
            <w:rFonts w:ascii="Arial" w:eastAsia="Times New Roman" w:hAnsi="Arial" w:cs="Arial"/>
            <w:color w:val="0000FF"/>
            <w:sz w:val="18"/>
            <w:szCs w:val="18"/>
            <w:u w:val="single"/>
            <w:lang w:eastAsia="pt-BR"/>
          </w:rPr>
          <w:t>Decreto estadual nº 67.301, de 2022</w:t>
        </w:r>
      </w:hyperlink>
      <w:r w:rsidRPr="00E91C67">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xml:space="preserve">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17" w:tgtFrame="_blank" w:history="1">
        <w:r w:rsidRPr="00E91C67">
          <w:rPr>
            <w:rFonts w:ascii="Arial" w:eastAsia="Times New Roman" w:hAnsi="Arial" w:cs="Arial"/>
            <w:color w:val="0000FF"/>
            <w:sz w:val="18"/>
            <w:szCs w:val="18"/>
            <w:u w:val="single"/>
            <w:lang w:eastAsia="pt-BR"/>
          </w:rPr>
          <w:t>Lei nº 12.846, de 2013</w:t>
        </w:r>
      </w:hyperlink>
      <w:r w:rsidRPr="00E91C67">
        <w:rPr>
          <w:rFonts w:ascii="Arial" w:eastAsia="Times New Roman" w:hAnsi="Arial" w:cs="Arial"/>
          <w:color w:val="000000"/>
          <w:sz w:val="18"/>
          <w:szCs w:val="18"/>
          <w:lang w:eastAsia="pt-BR"/>
        </w:rPr>
        <w:t xml:space="preserve">, e o </w:t>
      </w:r>
      <w:hyperlink r:id="rId118" w:tgtFrame="_blank" w:history="1">
        <w:r w:rsidRPr="00E91C67">
          <w:rPr>
            <w:rFonts w:ascii="Arial" w:eastAsia="Times New Roman" w:hAnsi="Arial" w:cs="Arial"/>
            <w:color w:val="0000FF"/>
            <w:sz w:val="18"/>
            <w:szCs w:val="18"/>
            <w:u w:val="single"/>
            <w:lang w:eastAsia="pt-BR"/>
          </w:rPr>
          <w:t>Decreto estadual nº 67.301, de 2022</w:t>
        </w:r>
      </w:hyperlink>
      <w:r w:rsidRPr="00E91C67">
        <w:rPr>
          <w:rFonts w:ascii="Arial" w:eastAsia="Times New Roman" w:hAnsi="Arial" w:cs="Arial"/>
          <w:color w:val="000000"/>
          <w:sz w:val="18"/>
          <w:szCs w:val="18"/>
          <w:lang w:eastAsia="pt-BR"/>
        </w:rPr>
        <w:t>.</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9.3. O Contratado obriga-se a não admitir a participação, na execução deste contrato, de:</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xml:space="preserve">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19" w:tgtFrame="_blank" w:history="1">
        <w:r w:rsidRPr="00E91C67">
          <w:rPr>
            <w:rFonts w:ascii="Arial" w:eastAsia="Times New Roman" w:hAnsi="Arial" w:cs="Arial"/>
            <w:color w:val="0000FF"/>
            <w:sz w:val="18"/>
            <w:szCs w:val="18"/>
            <w:u w:val="single"/>
            <w:lang w:eastAsia="pt-BR"/>
          </w:rPr>
          <w:t>Lei nº 14.133, de 2021</w:t>
        </w:r>
      </w:hyperlink>
      <w:r w:rsidRPr="00E91C67">
        <w:rPr>
          <w:rFonts w:ascii="Arial" w:eastAsia="Times New Roman" w:hAnsi="Arial" w:cs="Arial"/>
          <w:color w:val="000000"/>
          <w:sz w:val="18"/>
          <w:szCs w:val="18"/>
          <w:lang w:eastAsia="pt-BR"/>
        </w:rPr>
        <w:t>;</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xml:space="preserve">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20" w:tgtFrame="_blank" w:history="1">
        <w:r w:rsidRPr="00E91C67">
          <w:rPr>
            <w:rFonts w:ascii="Arial" w:eastAsia="Times New Roman" w:hAnsi="Arial" w:cs="Arial"/>
            <w:color w:val="0000FF"/>
            <w:sz w:val="18"/>
            <w:szCs w:val="18"/>
            <w:u w:val="single"/>
            <w:lang w:eastAsia="pt-BR"/>
          </w:rPr>
          <w:t>Lei nº 14.133, de 2021</w:t>
        </w:r>
      </w:hyperlink>
      <w:r w:rsidRPr="00E91C67">
        <w:rPr>
          <w:rFonts w:ascii="Arial" w:eastAsia="Times New Roman" w:hAnsi="Arial" w:cs="Arial"/>
          <w:color w:val="000000"/>
          <w:sz w:val="18"/>
          <w:szCs w:val="18"/>
          <w:lang w:eastAsia="pt-BR"/>
        </w:rPr>
        <w:t>;</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xml:space="preserve">9.3.3. pessoas que se enquadrem nas demais vedações previstas no artigo 14 da </w:t>
      </w:r>
      <w:hyperlink r:id="rId121" w:tgtFrame="_blank" w:history="1">
        <w:r w:rsidRPr="00E91C67">
          <w:rPr>
            <w:rFonts w:ascii="Arial" w:eastAsia="Times New Roman" w:hAnsi="Arial" w:cs="Arial"/>
            <w:color w:val="0000FF"/>
            <w:sz w:val="18"/>
            <w:szCs w:val="18"/>
            <w:u w:val="single"/>
            <w:lang w:eastAsia="pt-BR"/>
          </w:rPr>
          <w:t>Lei nº 14.133, de 2021</w:t>
        </w:r>
      </w:hyperlink>
      <w:r w:rsidRPr="00E91C67">
        <w:rPr>
          <w:rFonts w:ascii="Arial" w:eastAsia="Times New Roman" w:hAnsi="Arial" w:cs="Arial"/>
          <w:color w:val="000000"/>
          <w:sz w:val="18"/>
          <w:szCs w:val="18"/>
          <w:lang w:eastAsia="pt-BR"/>
        </w:rPr>
        <w:t>.</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CLÁUSULA DÉCIMA– GARANTIA DE EXECUÇÃO (</w:t>
      </w:r>
      <w:hyperlink r:id="rId122" w:anchor="art92" w:tgtFrame="_blank" w:history="1">
        <w:r w:rsidRPr="00E91C67">
          <w:rPr>
            <w:rFonts w:ascii="Arial" w:eastAsia="Times New Roman" w:hAnsi="Arial" w:cs="Arial"/>
            <w:b/>
            <w:bCs/>
            <w:color w:val="0000FF"/>
            <w:sz w:val="18"/>
            <w:szCs w:val="18"/>
            <w:u w:val="single"/>
            <w:lang w:eastAsia="pt-BR"/>
          </w:rPr>
          <w:t>art. 92, XII</w:t>
        </w:r>
      </w:hyperlink>
      <w:r w:rsidRPr="00E91C67">
        <w:rPr>
          <w:rFonts w:ascii="Arial" w:eastAsia="Times New Roman" w:hAnsi="Arial" w:cs="Arial"/>
          <w:b/>
          <w:bCs/>
          <w:color w:val="000000"/>
          <w:sz w:val="18"/>
          <w:szCs w:val="18"/>
          <w:lang w:eastAsia="pt-BR"/>
        </w:rPr>
        <w:t>)</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xml:space="preserve">10.1. </w:t>
      </w:r>
      <w:r w:rsidRPr="00E91C67">
        <w:rPr>
          <w:rFonts w:ascii="Arial" w:eastAsia="Times New Roman" w:hAnsi="Arial" w:cs="Arial"/>
          <w:i/>
          <w:iCs/>
          <w:color w:val="000000"/>
          <w:sz w:val="18"/>
          <w:szCs w:val="18"/>
          <w:lang w:eastAsia="pt-BR"/>
        </w:rPr>
        <w:t>Não haverá exigência de garantia contratual da execução.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CLÁUSULA DÉCIMA PRIMEIRA – INFRAÇÕES E SANÇÕES ADMINISTRATIVAS (</w:t>
      </w:r>
      <w:hyperlink r:id="rId123" w:anchor="art92" w:tgtFrame="_blank" w:history="1">
        <w:r w:rsidRPr="00E91C67">
          <w:rPr>
            <w:rFonts w:ascii="Arial" w:eastAsia="Times New Roman" w:hAnsi="Arial" w:cs="Arial"/>
            <w:b/>
            <w:bCs/>
            <w:color w:val="0000FF"/>
            <w:sz w:val="18"/>
            <w:szCs w:val="18"/>
            <w:u w:val="single"/>
            <w:lang w:eastAsia="pt-BR"/>
          </w:rPr>
          <w:t>art. 92, XIV</w:t>
        </w:r>
      </w:hyperlink>
      <w:r w:rsidRPr="00E91C67">
        <w:rPr>
          <w:rFonts w:ascii="Arial" w:eastAsia="Times New Roman" w:hAnsi="Arial" w:cs="Arial"/>
          <w:b/>
          <w:bCs/>
          <w:color w:val="000000"/>
          <w:sz w:val="18"/>
          <w:szCs w:val="18"/>
          <w:lang w:eastAsia="pt-BR"/>
        </w:rPr>
        <w:t>)</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xml:space="preserve">11.1. Comete infração administrativa, nos termos da </w:t>
      </w:r>
      <w:hyperlink r:id="rId124" w:tgtFrame="_blank" w:history="1">
        <w:r w:rsidRPr="00E91C67">
          <w:rPr>
            <w:rFonts w:ascii="Arial" w:eastAsia="Times New Roman" w:hAnsi="Arial" w:cs="Arial"/>
            <w:color w:val="0000FF"/>
            <w:sz w:val="18"/>
            <w:szCs w:val="18"/>
            <w:u w:val="single"/>
            <w:lang w:eastAsia="pt-BR"/>
          </w:rPr>
          <w:t>Lei nº 14.133, de 2021</w:t>
        </w:r>
      </w:hyperlink>
      <w:r w:rsidRPr="00E91C67">
        <w:rPr>
          <w:rFonts w:ascii="Arial" w:eastAsia="Times New Roman" w:hAnsi="Arial" w:cs="Arial"/>
          <w:color w:val="000000"/>
          <w:sz w:val="18"/>
          <w:szCs w:val="18"/>
          <w:lang w:eastAsia="pt-BR"/>
        </w:rPr>
        <w:t>, o contratado que:</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a) der causa à inexecução parcial do contrato;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c) der causa à inexecução total do contrato;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d) ensejar o retardamento da execução ou da entrega do objeto da contratação sem motivo justificado;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e) apresentar documentação falsa ou prestar declaração falsa durante a execução do contrato;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f) praticar ato fraudulento na execução do contrato;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g) comportar-se de modo inidôneo ou cometer fraude de qualquer natureza;</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xml:space="preserve">h) praticar ato lesivo previsto no </w:t>
      </w:r>
      <w:hyperlink r:id="rId125" w:anchor="art5" w:tgtFrame="_blank" w:history="1">
        <w:r w:rsidRPr="00E91C67">
          <w:rPr>
            <w:rFonts w:ascii="Arial" w:eastAsia="Times New Roman" w:hAnsi="Arial" w:cs="Arial"/>
            <w:color w:val="0000FF"/>
            <w:sz w:val="18"/>
            <w:szCs w:val="18"/>
            <w:u w:val="single"/>
            <w:lang w:eastAsia="pt-BR"/>
          </w:rPr>
          <w:t>art. 5º da Lei nº 12.846, de 1º de agosto de 2013</w:t>
        </w:r>
      </w:hyperlink>
      <w:r w:rsidRPr="00E91C67">
        <w:rPr>
          <w:rFonts w:ascii="Arial" w:eastAsia="Times New Roman" w:hAnsi="Arial" w:cs="Arial"/>
          <w:color w:val="000000"/>
          <w:sz w:val="18"/>
          <w:szCs w:val="18"/>
          <w:lang w:eastAsia="pt-BR"/>
        </w:rPr>
        <w:t>.</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xml:space="preserve">i. </w:t>
      </w:r>
      <w:r w:rsidRPr="00E91C67">
        <w:rPr>
          <w:rFonts w:ascii="Arial" w:eastAsia="Times New Roman" w:hAnsi="Arial" w:cs="Arial"/>
          <w:b/>
          <w:bCs/>
          <w:color w:val="000000"/>
          <w:sz w:val="18"/>
          <w:szCs w:val="18"/>
          <w:lang w:eastAsia="pt-BR"/>
        </w:rPr>
        <w:t>Advertência</w:t>
      </w:r>
      <w:r w:rsidRPr="00E91C67">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26" w:anchor="art156%C2%A72" w:tgtFrame="_blank" w:history="1">
        <w:r w:rsidRPr="00E91C67">
          <w:rPr>
            <w:rFonts w:ascii="Arial" w:eastAsia="Times New Roman" w:hAnsi="Arial" w:cs="Arial"/>
            <w:color w:val="0000FF"/>
            <w:sz w:val="18"/>
            <w:szCs w:val="18"/>
            <w:u w:val="single"/>
            <w:lang w:eastAsia="pt-BR"/>
          </w:rPr>
          <w:t>art. 156, § 2º, da Lei nº 14.133, de 2021</w:t>
        </w:r>
      </w:hyperlink>
      <w:bookmarkStart w:id="72" w:name="_Hlk114504069"/>
      <w:bookmarkEnd w:id="72"/>
      <w:r w:rsidRPr="00E91C67">
        <w:rPr>
          <w:rFonts w:ascii="Arial" w:eastAsia="Times New Roman" w:hAnsi="Arial" w:cs="Arial"/>
          <w:color w:val="000000"/>
          <w:sz w:val="18"/>
          <w:szCs w:val="18"/>
          <w:lang w:eastAsia="pt-BR"/>
        </w:rPr>
        <w:t>);</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xml:space="preserve">ii. </w:t>
      </w:r>
      <w:r w:rsidRPr="00E91C67">
        <w:rPr>
          <w:rFonts w:ascii="Arial" w:eastAsia="Times New Roman" w:hAnsi="Arial" w:cs="Arial"/>
          <w:b/>
          <w:bCs/>
          <w:color w:val="000000"/>
          <w:sz w:val="18"/>
          <w:szCs w:val="18"/>
          <w:lang w:eastAsia="pt-BR"/>
        </w:rPr>
        <w:t>Impedimento de licitar e contratar</w:t>
      </w:r>
      <w:r w:rsidRPr="00E91C67">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27" w:anchor="art156%C2%A74" w:tgtFrame="_blank" w:history="1">
        <w:r w:rsidRPr="00E91C67">
          <w:rPr>
            <w:rFonts w:ascii="Arial" w:eastAsia="Times New Roman" w:hAnsi="Arial" w:cs="Arial"/>
            <w:color w:val="0000FF"/>
            <w:sz w:val="18"/>
            <w:szCs w:val="18"/>
            <w:u w:val="single"/>
            <w:lang w:eastAsia="pt-BR"/>
          </w:rPr>
          <w:t>art. 156, § 4º, da Lei nº 14.133, de 2021</w:t>
        </w:r>
      </w:hyperlink>
      <w:r w:rsidRPr="00E91C67">
        <w:rPr>
          <w:rFonts w:ascii="Arial" w:eastAsia="Times New Roman" w:hAnsi="Arial" w:cs="Arial"/>
          <w:color w:val="000000"/>
          <w:sz w:val="18"/>
          <w:szCs w:val="18"/>
          <w:lang w:eastAsia="pt-BR"/>
        </w:rPr>
        <w:t>);</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xml:space="preserve">iii. </w:t>
      </w:r>
      <w:r w:rsidRPr="00E91C67">
        <w:rPr>
          <w:rFonts w:ascii="Arial" w:eastAsia="Times New Roman" w:hAnsi="Arial" w:cs="Arial"/>
          <w:b/>
          <w:bCs/>
          <w:color w:val="000000"/>
          <w:sz w:val="18"/>
          <w:szCs w:val="18"/>
          <w:lang w:eastAsia="pt-BR"/>
        </w:rPr>
        <w:t>Declaração de inidoneidade para licitar ou contratar</w:t>
      </w:r>
      <w:r w:rsidRPr="00E91C67">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28" w:anchor="art156%C2%A75" w:tgtFrame="_blank" w:history="1">
        <w:r w:rsidRPr="00E91C67">
          <w:rPr>
            <w:rFonts w:ascii="Arial" w:eastAsia="Times New Roman" w:hAnsi="Arial" w:cs="Arial"/>
            <w:color w:val="0000FF"/>
            <w:sz w:val="18"/>
            <w:szCs w:val="18"/>
            <w:u w:val="single"/>
            <w:lang w:eastAsia="pt-BR"/>
          </w:rPr>
          <w:t>art. 156, § 5º, da Lei nº 14.133, de 2021</w:t>
        </w:r>
      </w:hyperlink>
      <w:r w:rsidRPr="00E91C67">
        <w:rPr>
          <w:rFonts w:ascii="Arial" w:eastAsia="Times New Roman" w:hAnsi="Arial" w:cs="Arial"/>
          <w:color w:val="000000"/>
          <w:sz w:val="18"/>
          <w:szCs w:val="18"/>
          <w:lang w:eastAsia="pt-BR"/>
        </w:rPr>
        <w:t>).</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xml:space="preserve">iv. </w:t>
      </w:r>
      <w:r w:rsidRPr="00E91C67">
        <w:rPr>
          <w:rFonts w:ascii="Arial" w:eastAsia="Times New Roman" w:hAnsi="Arial" w:cs="Arial"/>
          <w:b/>
          <w:bCs/>
          <w:color w:val="000000"/>
          <w:sz w:val="18"/>
          <w:szCs w:val="18"/>
          <w:lang w:eastAsia="pt-BR"/>
        </w:rPr>
        <w:t>Multa:</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Calculada em conformidade com a documentação que integra este instrumento, como Anexo III do Edital.</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29" w:anchor="art156%C2%A79" w:tgtFrame="_blank" w:history="1">
        <w:r w:rsidRPr="00E91C67">
          <w:rPr>
            <w:rFonts w:ascii="Arial" w:eastAsia="Times New Roman" w:hAnsi="Arial" w:cs="Arial"/>
            <w:color w:val="0000FF"/>
            <w:sz w:val="18"/>
            <w:szCs w:val="18"/>
            <w:u w:val="single"/>
            <w:lang w:eastAsia="pt-BR"/>
          </w:rPr>
          <w:t>art. 156, § 9º, da Lei nº 14.133, de 2021</w:t>
        </w:r>
      </w:hyperlink>
      <w:r w:rsidRPr="00E91C67">
        <w:rPr>
          <w:rFonts w:ascii="Arial" w:eastAsia="Times New Roman" w:hAnsi="Arial" w:cs="Arial"/>
          <w:color w:val="000000"/>
          <w:sz w:val="18"/>
          <w:szCs w:val="18"/>
          <w:lang w:eastAsia="pt-BR"/>
        </w:rPr>
        <w:t>)</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11.4. A multa poderá ser aplicada cumulativamente com as demais as sanções previstas neste Contrato (</w:t>
      </w:r>
      <w:hyperlink r:id="rId130" w:anchor="art156%C2%A77" w:tgtFrame="_blank" w:history="1">
        <w:r w:rsidRPr="00E91C67">
          <w:rPr>
            <w:rFonts w:ascii="Arial" w:eastAsia="Times New Roman" w:hAnsi="Arial" w:cs="Arial"/>
            <w:color w:val="0000FF"/>
            <w:sz w:val="18"/>
            <w:szCs w:val="18"/>
            <w:u w:val="single"/>
            <w:lang w:eastAsia="pt-BR"/>
          </w:rPr>
          <w:t>art. 156, § 7º, da Lei nº 14.133, de 2021</w:t>
        </w:r>
      </w:hyperlink>
      <w:r w:rsidRPr="00E91C67">
        <w:rPr>
          <w:rFonts w:ascii="Arial" w:eastAsia="Times New Roman" w:hAnsi="Arial" w:cs="Arial"/>
          <w:color w:val="000000"/>
          <w:sz w:val="18"/>
          <w:szCs w:val="18"/>
          <w:lang w:eastAsia="pt-BR"/>
        </w:rPr>
        <w:t>).</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lastRenderedPageBreak/>
        <w:t>11.4.1. Antes da aplicação da multa será facultada a defesa do interessado no prazo de 15 (quinze) dias úteis, contado da data de sua intimação (</w:t>
      </w:r>
      <w:hyperlink r:id="rId131" w:anchor="art157" w:tgtFrame="_blank" w:history="1">
        <w:r w:rsidRPr="00E91C67">
          <w:rPr>
            <w:rFonts w:ascii="Arial" w:eastAsia="Times New Roman" w:hAnsi="Arial" w:cs="Arial"/>
            <w:color w:val="0000FF"/>
            <w:sz w:val="18"/>
            <w:szCs w:val="18"/>
            <w:u w:val="single"/>
            <w:lang w:eastAsia="pt-BR"/>
          </w:rPr>
          <w:t>art. 157, da Lei nº 14.133, de 2021</w:t>
        </w:r>
      </w:hyperlink>
      <w:r w:rsidRPr="00E91C67">
        <w:rPr>
          <w:rFonts w:ascii="Arial" w:eastAsia="Times New Roman" w:hAnsi="Arial" w:cs="Arial"/>
          <w:color w:val="000000"/>
          <w:sz w:val="18"/>
          <w:szCs w:val="18"/>
          <w:lang w:eastAsia="pt-BR"/>
        </w:rPr>
        <w:t>)</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32" w:anchor="art156%C2%A78" w:tgtFrame="_blank" w:history="1">
        <w:r w:rsidRPr="00E91C67">
          <w:rPr>
            <w:rFonts w:ascii="Arial" w:eastAsia="Times New Roman" w:hAnsi="Arial" w:cs="Arial"/>
            <w:color w:val="0000FF"/>
            <w:sz w:val="18"/>
            <w:szCs w:val="18"/>
            <w:u w:val="single"/>
            <w:lang w:eastAsia="pt-BR"/>
          </w:rPr>
          <w:t>art. 156, § 8º, da Lei nº 14.133, de 2021</w:t>
        </w:r>
      </w:hyperlink>
      <w:r w:rsidRPr="00E91C67">
        <w:rPr>
          <w:rFonts w:ascii="Arial" w:eastAsia="Times New Roman" w:hAnsi="Arial" w:cs="Arial"/>
          <w:color w:val="000000"/>
          <w:sz w:val="18"/>
          <w:szCs w:val="18"/>
          <w:lang w:eastAsia="pt-BR"/>
        </w:rPr>
        <w:t>).</w:t>
      </w:r>
      <w:bookmarkStart w:id="73" w:name="_Hlk78351618"/>
      <w:bookmarkEnd w:id="73"/>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xml:space="preserve">11.5. A aplicação das sanções realizar-se-á em processo administrativo que assegure o contraditório e a ampla defesa ao Contratado, observando-se o procedimento previsto no </w:t>
      </w:r>
      <w:r w:rsidRPr="00E91C67">
        <w:rPr>
          <w:rFonts w:ascii="Arial" w:eastAsia="Times New Roman" w:hAnsi="Arial" w:cs="Arial"/>
          <w:i/>
          <w:iCs/>
          <w:color w:val="000000"/>
          <w:sz w:val="18"/>
          <w:szCs w:val="18"/>
          <w:lang w:eastAsia="pt-BR"/>
        </w:rPr>
        <w:t>caput</w:t>
      </w:r>
      <w:r w:rsidRPr="00E91C67">
        <w:rPr>
          <w:rFonts w:ascii="Arial" w:eastAsia="Times New Roman" w:hAnsi="Arial" w:cs="Arial"/>
          <w:b/>
          <w:bCs/>
          <w:color w:val="000000"/>
          <w:sz w:val="18"/>
          <w:szCs w:val="18"/>
          <w:lang w:eastAsia="pt-BR"/>
        </w:rPr>
        <w:t xml:space="preserve"> </w:t>
      </w:r>
      <w:r w:rsidRPr="00E91C67">
        <w:rPr>
          <w:rFonts w:ascii="Arial" w:eastAsia="Times New Roman" w:hAnsi="Arial" w:cs="Arial"/>
          <w:color w:val="000000"/>
          <w:sz w:val="18"/>
          <w:szCs w:val="18"/>
          <w:lang w:eastAsia="pt-BR"/>
        </w:rPr>
        <w:t xml:space="preserve">e parágrafos do </w:t>
      </w:r>
      <w:hyperlink r:id="rId133" w:anchor="art158" w:tgtFrame="_blank" w:history="1">
        <w:r w:rsidRPr="00E91C67">
          <w:rPr>
            <w:rFonts w:ascii="Arial" w:eastAsia="Times New Roman" w:hAnsi="Arial" w:cs="Arial"/>
            <w:color w:val="0000FF"/>
            <w:sz w:val="18"/>
            <w:szCs w:val="18"/>
            <w:u w:val="single"/>
            <w:lang w:eastAsia="pt-BR"/>
          </w:rPr>
          <w:t>art. 158 da Lei nº 14.133, de 2021</w:t>
        </w:r>
      </w:hyperlink>
      <w:r w:rsidRPr="00E91C67">
        <w:rPr>
          <w:rFonts w:ascii="Arial" w:eastAsia="Times New Roman" w:hAnsi="Arial" w:cs="Arial"/>
          <w:color w:val="000000"/>
          <w:sz w:val="18"/>
          <w:szCs w:val="18"/>
          <w:lang w:eastAsia="pt-BR"/>
        </w:rPr>
        <w:t>, para as penalidades de impedimento de licitar e contratar e de declaração de inidoneidade para licitar ou contratar.</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11.6. Na aplicação das sanções serão considerados (</w:t>
      </w:r>
      <w:hyperlink r:id="rId134" w:anchor="art156%C2%A71" w:tgtFrame="_blank" w:history="1">
        <w:r w:rsidRPr="00E91C67">
          <w:rPr>
            <w:rFonts w:ascii="Arial" w:eastAsia="Times New Roman" w:hAnsi="Arial" w:cs="Arial"/>
            <w:color w:val="0000FF"/>
            <w:sz w:val="18"/>
            <w:szCs w:val="18"/>
            <w:u w:val="single"/>
            <w:lang w:eastAsia="pt-BR"/>
          </w:rPr>
          <w:t>art. 156, § 1º, da Lei nº 14.133, de 2021</w:t>
        </w:r>
      </w:hyperlink>
      <w:r w:rsidRPr="00E91C67">
        <w:rPr>
          <w:rFonts w:ascii="Arial" w:eastAsia="Times New Roman" w:hAnsi="Arial" w:cs="Arial"/>
          <w:color w:val="000000"/>
          <w:sz w:val="18"/>
          <w:szCs w:val="18"/>
          <w:lang w:eastAsia="pt-BR"/>
        </w:rPr>
        <w:t>):</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a) a natureza e a gravidade da infração cometida;</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b) as peculiaridades do caso concreto;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c) as circunstâncias agravantes ou atenuantes;</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d) os danos que dela provierem para o Contratante;</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11.7. As sanções são autônomas e a aplicação de uma não exclui a de outra.</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xml:space="preserve">11.8. Os atos previstos como infrações administrativas na </w:t>
      </w:r>
      <w:hyperlink r:id="rId135" w:tgtFrame="_blank" w:history="1">
        <w:r w:rsidRPr="00E91C67">
          <w:rPr>
            <w:rFonts w:ascii="Arial" w:eastAsia="Times New Roman" w:hAnsi="Arial" w:cs="Arial"/>
            <w:color w:val="0000FF"/>
            <w:sz w:val="18"/>
            <w:szCs w:val="18"/>
            <w:u w:val="single"/>
            <w:lang w:eastAsia="pt-BR"/>
          </w:rPr>
          <w:t>Lei nº 14.133, de 2021</w:t>
        </w:r>
      </w:hyperlink>
      <w:r w:rsidRPr="00E91C67">
        <w:rPr>
          <w:rFonts w:ascii="Arial" w:eastAsia="Times New Roman" w:hAnsi="Arial" w:cs="Arial"/>
          <w:color w:val="000000"/>
          <w:sz w:val="18"/>
          <w:szCs w:val="18"/>
          <w:lang w:eastAsia="pt-BR"/>
        </w:rPr>
        <w:t xml:space="preserve">, ou em outras leis de licitações e contratos da Administração Pública que também sejam tipificados como atos lesivos na </w:t>
      </w:r>
      <w:hyperlink r:id="rId136" w:tgtFrame="_blank" w:history="1">
        <w:r w:rsidRPr="00E91C67">
          <w:rPr>
            <w:rFonts w:ascii="Arial" w:eastAsia="Times New Roman" w:hAnsi="Arial" w:cs="Arial"/>
            <w:color w:val="0000FF"/>
            <w:sz w:val="18"/>
            <w:szCs w:val="18"/>
            <w:u w:val="single"/>
            <w:lang w:eastAsia="pt-BR"/>
          </w:rPr>
          <w:t>Lei nº 12.846, de 2013</w:t>
        </w:r>
      </w:hyperlink>
      <w:r w:rsidRPr="00E91C67">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37" w:tgtFrame="_blank" w:history="1">
        <w:r w:rsidRPr="00E91C67">
          <w:rPr>
            <w:rFonts w:ascii="Arial" w:eastAsia="Times New Roman" w:hAnsi="Arial" w:cs="Arial"/>
            <w:color w:val="0000FF"/>
            <w:sz w:val="18"/>
            <w:szCs w:val="18"/>
            <w:u w:val="single"/>
            <w:lang w:eastAsia="pt-BR"/>
          </w:rPr>
          <w:t>art. 159</w:t>
        </w:r>
      </w:hyperlink>
      <w:r w:rsidRPr="00E91C67">
        <w:rPr>
          <w:rFonts w:ascii="Arial" w:eastAsia="Times New Roman" w:hAnsi="Arial" w:cs="Arial"/>
          <w:color w:val="000000"/>
          <w:sz w:val="18"/>
          <w:szCs w:val="18"/>
          <w:u w:val="single"/>
          <w:lang w:eastAsia="pt-BR"/>
        </w:rPr>
        <w:t xml:space="preserve"> da Lei nº 14.133, de 2021</w:t>
      </w:r>
      <w:r w:rsidRPr="00E91C67">
        <w:rPr>
          <w:rFonts w:ascii="Arial" w:eastAsia="Times New Roman" w:hAnsi="Arial" w:cs="Arial"/>
          <w:color w:val="000000"/>
          <w:sz w:val="18"/>
          <w:szCs w:val="18"/>
          <w:lang w:eastAsia="pt-BR"/>
        </w:rPr>
        <w:t>).</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38" w:anchor="art160" w:tgtFrame="_blank" w:history="1">
        <w:r w:rsidRPr="00E91C67">
          <w:rPr>
            <w:rFonts w:ascii="Arial" w:eastAsia="Times New Roman" w:hAnsi="Arial" w:cs="Arial"/>
            <w:color w:val="0000FF"/>
            <w:sz w:val="18"/>
            <w:szCs w:val="18"/>
            <w:u w:val="single"/>
            <w:lang w:eastAsia="pt-BR"/>
          </w:rPr>
          <w:t>art. 160 da Lei nº 14.133, de 2021</w:t>
        </w:r>
      </w:hyperlink>
      <w:r w:rsidRPr="00E91C67">
        <w:rPr>
          <w:rFonts w:ascii="Arial" w:eastAsia="Times New Roman" w:hAnsi="Arial" w:cs="Arial"/>
          <w:color w:val="000000"/>
          <w:sz w:val="18"/>
          <w:szCs w:val="18"/>
          <w:lang w:eastAsia="pt-BR"/>
        </w:rPr>
        <w:t>).</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39" w:anchor="art161" w:tgtFrame="_blank" w:history="1">
        <w:r w:rsidRPr="00E91C67">
          <w:rPr>
            <w:rFonts w:ascii="Arial" w:eastAsia="Times New Roman" w:hAnsi="Arial" w:cs="Arial"/>
            <w:color w:val="0000FF"/>
            <w:sz w:val="18"/>
            <w:szCs w:val="18"/>
            <w:u w:val="single"/>
            <w:lang w:eastAsia="pt-BR"/>
          </w:rPr>
          <w:t>Art. 161 da Lei nº 14.133, de 2021</w:t>
        </w:r>
      </w:hyperlink>
      <w:r w:rsidRPr="00E91C67">
        <w:rPr>
          <w:rFonts w:ascii="Arial" w:eastAsia="Times New Roman" w:hAnsi="Arial" w:cs="Arial"/>
          <w:color w:val="000000"/>
          <w:sz w:val="18"/>
          <w:szCs w:val="18"/>
          <w:lang w:eastAsia="pt-BR"/>
        </w:rPr>
        <w:t>).</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xml:space="preserve">11.11. As sanções de impedimento de licitar e contratar e declaração de inidoneidade para licitar ou contratar são passíveis de reabilitação na forma do </w:t>
      </w:r>
      <w:hyperlink r:id="rId140" w:anchor="163" w:tgtFrame="_blank" w:history="1">
        <w:r w:rsidRPr="00E91C67">
          <w:rPr>
            <w:rFonts w:ascii="Arial" w:eastAsia="Times New Roman" w:hAnsi="Arial" w:cs="Arial"/>
            <w:color w:val="0000FF"/>
            <w:sz w:val="18"/>
            <w:szCs w:val="18"/>
            <w:u w:val="single"/>
            <w:lang w:eastAsia="pt-BR"/>
          </w:rPr>
          <w:t>art. 163 da Lei nº 14.133, de 2021</w:t>
        </w:r>
      </w:hyperlink>
      <w:r w:rsidRPr="00E91C67">
        <w:rPr>
          <w:rFonts w:ascii="Arial" w:eastAsia="Times New Roman" w:hAnsi="Arial" w:cs="Arial"/>
          <w:color w:val="000000"/>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CLÁUSULA DÉCIMA SEGUNDA– DA EXTINÇÃO CONTRATUAL (</w:t>
      </w:r>
      <w:hyperlink r:id="rId141" w:anchor="art92" w:tgtFrame="_blank" w:history="1">
        <w:r w:rsidRPr="00E91C67">
          <w:rPr>
            <w:rFonts w:ascii="Arial" w:eastAsia="Times New Roman" w:hAnsi="Arial" w:cs="Arial"/>
            <w:b/>
            <w:bCs/>
            <w:color w:val="0000FF"/>
            <w:sz w:val="18"/>
            <w:szCs w:val="18"/>
            <w:u w:val="single"/>
            <w:lang w:eastAsia="pt-BR"/>
          </w:rPr>
          <w:t>art. 92, XIX</w:t>
        </w:r>
      </w:hyperlink>
      <w:r w:rsidRPr="00E91C67">
        <w:rPr>
          <w:rFonts w:ascii="Arial" w:eastAsia="Times New Roman" w:hAnsi="Arial" w:cs="Arial"/>
          <w:b/>
          <w:bCs/>
          <w:color w:val="000000"/>
          <w:sz w:val="18"/>
          <w:szCs w:val="18"/>
          <w:lang w:eastAsia="pt-BR"/>
        </w:rPr>
        <w:t>)</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xml:space="preserve">12.1. O contrato poderá ser extinto na forma, pelos motivos e com as consequências previstos nos </w:t>
      </w:r>
      <w:hyperlink r:id="rId142" w:anchor="art137" w:tgtFrame="_blank" w:history="1">
        <w:r w:rsidRPr="00E91C67">
          <w:rPr>
            <w:rFonts w:ascii="Arial" w:eastAsia="Times New Roman" w:hAnsi="Arial" w:cs="Arial"/>
            <w:color w:val="0000FF"/>
            <w:sz w:val="18"/>
            <w:szCs w:val="18"/>
            <w:u w:val="single"/>
            <w:lang w:eastAsia="pt-BR"/>
          </w:rPr>
          <w:t>artigos 137 a 139 e 155 a 163 da Lei nº 14.133, de 2021</w:t>
        </w:r>
      </w:hyperlink>
      <w:r w:rsidRPr="00E91C67">
        <w:rPr>
          <w:rFonts w:ascii="Arial" w:eastAsia="Times New Roman" w:hAnsi="Arial" w:cs="Arial"/>
          <w:color w:val="000000"/>
          <w:sz w:val="18"/>
          <w:szCs w:val="18"/>
          <w:lang w:eastAsia="pt-BR"/>
        </w:rPr>
        <w:t>.</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12.2. O termo de extinção, sempre que possível, será precedido da indicação de:</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12.2.1. Balanço dos eventos contratuais já cumpridos ou parcialmente cumpridos;</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12.2.2. Relação dos pagamentos já efetuados e ainda devidos;</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12.2.3. Indenizações e multas.</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43" w:anchor="art131" w:tgtFrame="_blank" w:history="1">
        <w:r w:rsidRPr="00E91C67">
          <w:rPr>
            <w:rFonts w:ascii="Arial" w:eastAsia="Times New Roman" w:hAnsi="Arial" w:cs="Arial"/>
            <w:color w:val="0000FF"/>
            <w:sz w:val="18"/>
            <w:szCs w:val="18"/>
            <w:u w:val="single"/>
            <w:lang w:eastAsia="pt-BR"/>
          </w:rPr>
          <w:t xml:space="preserve">art. 131, </w:t>
        </w:r>
        <w:r w:rsidRPr="00E91C67">
          <w:rPr>
            <w:rFonts w:ascii="Arial" w:eastAsia="Times New Roman" w:hAnsi="Arial" w:cs="Arial"/>
            <w:i/>
            <w:iCs/>
            <w:color w:val="0000FF"/>
            <w:sz w:val="18"/>
            <w:szCs w:val="18"/>
            <w:u w:val="single"/>
            <w:lang w:eastAsia="pt-BR"/>
          </w:rPr>
          <w:t xml:space="preserve">caput, </w:t>
        </w:r>
        <w:r w:rsidRPr="00E91C67">
          <w:rPr>
            <w:rFonts w:ascii="Arial" w:eastAsia="Times New Roman" w:hAnsi="Arial" w:cs="Arial"/>
            <w:color w:val="0000FF"/>
            <w:sz w:val="18"/>
            <w:szCs w:val="18"/>
            <w:u w:val="single"/>
            <w:lang w:eastAsia="pt-BR"/>
          </w:rPr>
          <w:t>da Lei n.º 14.133, de 2021</w:t>
        </w:r>
      </w:hyperlink>
      <w:r w:rsidRPr="00E91C67">
        <w:rPr>
          <w:rFonts w:ascii="Arial" w:eastAsia="Times New Roman" w:hAnsi="Arial" w:cs="Arial"/>
          <w:color w:val="000000"/>
          <w:sz w:val="18"/>
          <w:szCs w:val="18"/>
          <w:lang w:eastAsia="pt-BR"/>
        </w:rPr>
        <w:t>).</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CLÁUSULA DÉCIMA TERCEIRA – DOTAÇÃO ORÇAMENTÁRIA (</w:t>
      </w:r>
      <w:hyperlink r:id="rId144" w:anchor="art92" w:tgtFrame="_blank" w:history="1">
        <w:r w:rsidRPr="00E91C67">
          <w:rPr>
            <w:rFonts w:ascii="Arial" w:eastAsia="Times New Roman" w:hAnsi="Arial" w:cs="Arial"/>
            <w:b/>
            <w:bCs/>
            <w:color w:val="0000FF"/>
            <w:sz w:val="18"/>
            <w:szCs w:val="18"/>
            <w:u w:val="single"/>
            <w:lang w:eastAsia="pt-BR"/>
          </w:rPr>
          <w:t>art. 92, VIII</w:t>
        </w:r>
      </w:hyperlink>
      <w:r w:rsidRPr="00E91C67">
        <w:rPr>
          <w:rFonts w:ascii="Arial" w:eastAsia="Times New Roman" w:hAnsi="Arial" w:cs="Arial"/>
          <w:b/>
          <w:bCs/>
          <w:color w:val="000000"/>
          <w:sz w:val="18"/>
          <w:szCs w:val="18"/>
          <w:lang w:eastAsia="pt-BR"/>
        </w:rPr>
        <w:t>)</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13.1.1. Gestão/Unidade: 092301;</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lastRenderedPageBreak/>
        <w:t>13.1.2. Fonte de Recursos: 165.910.001;</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13.1.3. Programa de Trabalho: PTRES 095715;</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13.1.4. Elemento de Despesa: 33903030</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13.1.5. Plano Interno: ---</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13.1.6. Nota de Empenho: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CLÁUSULA DÉCIMA QUARTA – DOS CASOS OMISSOS (</w:t>
      </w:r>
      <w:hyperlink r:id="rId145" w:anchor="art92" w:tgtFrame="_blank" w:history="1">
        <w:r w:rsidRPr="00E91C67">
          <w:rPr>
            <w:rFonts w:ascii="Arial" w:eastAsia="Times New Roman" w:hAnsi="Arial" w:cs="Arial"/>
            <w:b/>
            <w:bCs/>
            <w:color w:val="0000FF"/>
            <w:sz w:val="18"/>
            <w:szCs w:val="18"/>
            <w:u w:val="single"/>
            <w:lang w:eastAsia="pt-BR"/>
          </w:rPr>
          <w:t>art. 92, III</w:t>
        </w:r>
      </w:hyperlink>
      <w:r w:rsidRPr="00E91C67">
        <w:rPr>
          <w:rFonts w:ascii="Arial" w:eastAsia="Times New Roman" w:hAnsi="Arial" w:cs="Arial"/>
          <w:b/>
          <w:bCs/>
          <w:color w:val="000000"/>
          <w:sz w:val="18"/>
          <w:szCs w:val="18"/>
          <w:lang w:eastAsia="pt-BR"/>
        </w:rPr>
        <w:t>)</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xml:space="preserve">14.1. Aplicam-se aos casos omissos as disposições contidas na Lei </w:t>
      </w:r>
      <w:hyperlink r:id="rId146" w:tgtFrame="_blank" w:history="1">
        <w:r w:rsidRPr="00E91C67">
          <w:rPr>
            <w:rFonts w:ascii="Arial" w:eastAsia="Times New Roman" w:hAnsi="Arial" w:cs="Arial"/>
            <w:color w:val="0000FF"/>
            <w:sz w:val="18"/>
            <w:szCs w:val="18"/>
            <w:u w:val="single"/>
            <w:lang w:eastAsia="pt-BR"/>
          </w:rPr>
          <w:t>nº 14.133, de 2021</w:t>
        </w:r>
      </w:hyperlink>
      <w:r w:rsidRPr="00E91C67">
        <w:rPr>
          <w:rFonts w:ascii="Arial" w:eastAsia="Times New Roman" w:hAnsi="Arial" w:cs="Arial"/>
          <w:color w:val="000000"/>
          <w:sz w:val="18"/>
          <w:szCs w:val="18"/>
          <w:u w:val="single"/>
          <w:lang w:eastAsia="pt-BR"/>
        </w:rPr>
        <w:t xml:space="preserve"> e disposições regulamentares pertinentes</w:t>
      </w:r>
      <w:r w:rsidRPr="00E91C67">
        <w:rPr>
          <w:rFonts w:ascii="Arial" w:eastAsia="Times New Roman" w:hAnsi="Arial" w:cs="Arial"/>
          <w:color w:val="000000"/>
          <w:sz w:val="18"/>
          <w:szCs w:val="18"/>
          <w:lang w:eastAsia="pt-BR"/>
        </w:rPr>
        <w:t xml:space="preserve">, e, subsidiariamente, as disposições contidas na </w:t>
      </w:r>
      <w:hyperlink r:id="rId147" w:tgtFrame="_blank" w:history="1">
        <w:r w:rsidRPr="00E91C67">
          <w:rPr>
            <w:rFonts w:ascii="Arial" w:eastAsia="Times New Roman" w:hAnsi="Arial" w:cs="Arial"/>
            <w:color w:val="0000FF"/>
            <w:sz w:val="18"/>
            <w:szCs w:val="18"/>
            <w:u w:val="single"/>
            <w:lang w:eastAsia="pt-BR"/>
          </w:rPr>
          <w:t>Lei nº 8.078, de 1990 – Código de Defesa do Consumidor</w:t>
        </w:r>
      </w:hyperlink>
      <w:r w:rsidRPr="00E91C67">
        <w:rPr>
          <w:rFonts w:ascii="Arial" w:eastAsia="Times New Roman" w:hAnsi="Arial" w:cs="Arial"/>
          <w:color w:val="000000"/>
          <w:sz w:val="18"/>
          <w:szCs w:val="18"/>
          <w:lang w:eastAsia="pt-BR"/>
        </w:rPr>
        <w:t xml:space="preserve"> e princípios gerais dos contratos.</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CLÁUSULA DÉCIMA QUINTA – ALTERAÇÕES</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xml:space="preserve">15.1. Eventuais alterações contratuais reger-se-ão pela disciplina dos </w:t>
      </w:r>
      <w:hyperlink r:id="rId148" w:anchor="art124" w:tgtFrame="_blank" w:history="1">
        <w:r w:rsidRPr="00E91C67">
          <w:rPr>
            <w:rFonts w:ascii="Arial" w:eastAsia="Times New Roman" w:hAnsi="Arial" w:cs="Arial"/>
            <w:color w:val="0000FF"/>
            <w:sz w:val="18"/>
            <w:szCs w:val="18"/>
            <w:u w:val="single"/>
            <w:lang w:eastAsia="pt-BR"/>
          </w:rPr>
          <w:t>arts. 124 e seguintes da Lei nº 14.133, de 2021</w:t>
        </w:r>
      </w:hyperlink>
      <w:r w:rsidRPr="00E91C67">
        <w:rPr>
          <w:rFonts w:ascii="Arial" w:eastAsia="Times New Roman" w:hAnsi="Arial" w:cs="Arial"/>
          <w:color w:val="000000"/>
          <w:sz w:val="18"/>
          <w:szCs w:val="18"/>
          <w:lang w:eastAsia="pt-BR"/>
        </w:rPr>
        <w:t>.</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xml:space="preserve">15.5. Registros que não caracterizam alteração do contrato podem ser realizados por simples apostila, dispensada a celebração de termo aditivo, na forma do </w:t>
      </w:r>
      <w:hyperlink r:id="rId149" w:anchor="art136" w:tgtFrame="_blank" w:history="1">
        <w:r w:rsidRPr="00E91C67">
          <w:rPr>
            <w:rFonts w:ascii="Arial" w:eastAsia="Times New Roman" w:hAnsi="Arial" w:cs="Arial"/>
            <w:color w:val="0000FF"/>
            <w:sz w:val="18"/>
            <w:szCs w:val="18"/>
            <w:u w:val="single"/>
            <w:lang w:eastAsia="pt-BR"/>
          </w:rPr>
          <w:t>art. 136 da Lei nº 14.133, de 2021</w:t>
        </w:r>
      </w:hyperlink>
      <w:r w:rsidRPr="00E91C67">
        <w:rPr>
          <w:rFonts w:ascii="Arial" w:eastAsia="Times New Roman" w:hAnsi="Arial" w:cs="Arial"/>
          <w:color w:val="000000"/>
          <w:sz w:val="18"/>
          <w:szCs w:val="18"/>
          <w:lang w:eastAsia="pt-BR"/>
        </w:rPr>
        <w:t>.</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CLÁUSULA DÉCIMA SEXTA – PUBLICAÇÃO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xml:space="preserve">16.1. Incumbirá ao contratante divulgar o presente instrumento no Portal Nacional de Contratações Públicas (PNCP), na forma prevista no </w:t>
      </w:r>
      <w:hyperlink r:id="rId150" w:anchor="art94" w:tgtFrame="_blank" w:history="1">
        <w:r w:rsidRPr="00E91C67">
          <w:rPr>
            <w:rFonts w:ascii="Arial" w:eastAsia="Times New Roman" w:hAnsi="Arial" w:cs="Arial"/>
            <w:color w:val="0000FF"/>
            <w:sz w:val="18"/>
            <w:szCs w:val="18"/>
            <w:u w:val="single"/>
            <w:lang w:eastAsia="pt-BR"/>
          </w:rPr>
          <w:t>art. 94 da Lei 14.133, de 2021</w:t>
        </w:r>
      </w:hyperlink>
      <w:r w:rsidRPr="00E91C67">
        <w:rPr>
          <w:rFonts w:ascii="Arial" w:eastAsia="Times New Roman" w:hAnsi="Arial" w:cs="Arial"/>
          <w:color w:val="000000"/>
          <w:sz w:val="18"/>
          <w:szCs w:val="18"/>
          <w:lang w:eastAsia="pt-BR"/>
        </w:rPr>
        <w:t xml:space="preserve">, bem como no respectivo sítio oficial na Internet, em atenção ao art. 91, </w:t>
      </w:r>
      <w:r w:rsidRPr="00E91C67">
        <w:rPr>
          <w:rFonts w:ascii="Arial" w:eastAsia="Times New Roman" w:hAnsi="Arial" w:cs="Arial"/>
          <w:i/>
          <w:iCs/>
          <w:color w:val="000000"/>
          <w:sz w:val="18"/>
          <w:szCs w:val="18"/>
          <w:lang w:eastAsia="pt-BR"/>
        </w:rPr>
        <w:t>caput,</w:t>
      </w:r>
      <w:r w:rsidRPr="00E91C67">
        <w:rPr>
          <w:rFonts w:ascii="Arial" w:eastAsia="Times New Roman" w:hAnsi="Arial" w:cs="Arial"/>
          <w:color w:val="000000"/>
          <w:sz w:val="18"/>
          <w:szCs w:val="18"/>
          <w:lang w:eastAsia="pt-BR"/>
        </w:rPr>
        <w:t xml:space="preserve"> da Lei n.º 14.133, de 2021, e ao </w:t>
      </w:r>
      <w:hyperlink r:id="rId151" w:anchor="art8%C2%A72" w:tgtFrame="_blank" w:history="1">
        <w:r w:rsidRPr="00E91C67">
          <w:rPr>
            <w:rFonts w:ascii="Arial" w:eastAsia="Times New Roman" w:hAnsi="Arial" w:cs="Arial"/>
            <w:color w:val="0000FF"/>
            <w:sz w:val="18"/>
            <w:szCs w:val="18"/>
            <w:u w:val="single"/>
            <w:lang w:eastAsia="pt-BR"/>
          </w:rPr>
          <w:t>art. 8º, § 2º, da Lei n. 12.527, de 2011</w:t>
        </w:r>
      </w:hyperlink>
      <w:r w:rsidRPr="00E91C67">
        <w:rPr>
          <w:rFonts w:ascii="Arial" w:eastAsia="Times New Roman" w:hAnsi="Arial" w:cs="Arial"/>
          <w:color w:val="000000"/>
          <w:sz w:val="18"/>
          <w:szCs w:val="18"/>
          <w:lang w:eastAsia="pt-BR"/>
        </w:rPr>
        <w:t>, c/c art. 22 do Decreto estadual nº 68.155, de 2023.</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CLÁUSULA DÉCIMA SÉTIMA– FORO (</w:t>
      </w:r>
      <w:hyperlink r:id="rId152" w:anchor="art92%C2%A71" w:tgtFrame="_blank" w:history="1">
        <w:r w:rsidRPr="00E91C67">
          <w:rPr>
            <w:rFonts w:ascii="Arial" w:eastAsia="Times New Roman" w:hAnsi="Arial" w:cs="Arial"/>
            <w:b/>
            <w:bCs/>
            <w:color w:val="0000FF"/>
            <w:sz w:val="18"/>
            <w:szCs w:val="18"/>
            <w:u w:val="single"/>
            <w:lang w:eastAsia="pt-BR"/>
          </w:rPr>
          <w:t>art. 92, §1º</w:t>
        </w:r>
      </w:hyperlink>
      <w:r w:rsidRPr="00E91C67">
        <w:rPr>
          <w:rFonts w:ascii="Arial" w:eastAsia="Times New Roman" w:hAnsi="Arial" w:cs="Arial"/>
          <w:b/>
          <w:bCs/>
          <w:color w:val="000000"/>
          <w:sz w:val="18"/>
          <w:szCs w:val="18"/>
          <w:lang w:eastAsia="pt-BR"/>
        </w:rPr>
        <w:t>)</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xml:space="preserve">17.1. Fica eleito o Foro da Comarca da Capital do Estado de São Paulo para dirimir quaisquer questões que decorrerem deste Termo de Contrato, que não puderem ser resolvidas na esfera administrativa, conforme </w:t>
      </w:r>
      <w:hyperlink r:id="rId153" w:anchor="art92%C2%A71" w:tgtFrame="_blank" w:history="1">
        <w:r w:rsidRPr="00E91C67">
          <w:rPr>
            <w:rFonts w:ascii="Arial" w:eastAsia="Times New Roman" w:hAnsi="Arial" w:cs="Arial"/>
            <w:color w:val="0000FF"/>
            <w:sz w:val="18"/>
            <w:szCs w:val="18"/>
            <w:u w:val="single"/>
            <w:lang w:eastAsia="pt-BR"/>
          </w:rPr>
          <w:t>art. 92, § 1º, da Lei nº 14.133, de 2021</w:t>
        </w:r>
      </w:hyperlink>
      <w:r w:rsidRPr="00E91C67">
        <w:rPr>
          <w:rFonts w:ascii="Arial" w:eastAsia="Times New Roman" w:hAnsi="Arial" w:cs="Arial"/>
          <w:color w:val="000000"/>
          <w:sz w:val="18"/>
          <w:szCs w:val="18"/>
          <w:lang w:eastAsia="pt-BR"/>
        </w:rPr>
        <w:t>.</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[Local], data da última assinatura eletrônica das partes.</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_________________________</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CONTRATANTE</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Superintendente - HCFMUSP</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ÓRGÃOS TÉCNICOS RESPONSÁVEIS:</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NEF - NÚCLEO ECONÔMICO FINANCEIRO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NILO - NÚCLEO DE INFRAESTRUTURA E LOGÍSTICA</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CONTRATADO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i/>
          <w:iCs/>
          <w:color w:val="000000"/>
          <w:sz w:val="18"/>
          <w:szCs w:val="18"/>
          <w:lang w:eastAsia="pt-BR"/>
        </w:rPr>
        <w:t>TESTEMUNHAS:</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i/>
          <w:iCs/>
          <w:color w:val="000000"/>
          <w:sz w:val="18"/>
          <w:szCs w:val="18"/>
          <w:lang w:eastAsia="pt-BR"/>
        </w:rPr>
        <w:t>1-</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i/>
          <w:iCs/>
          <w:color w:val="000000"/>
          <w:sz w:val="18"/>
          <w:szCs w:val="18"/>
          <w:lang w:eastAsia="pt-BR"/>
        </w:rPr>
        <w:t>2-</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rPr>
          <w:rFonts w:ascii="Times New Roman" w:eastAsia="Times New Roman" w:hAnsi="Times New Roman" w:cs="Times New Roman"/>
          <w:sz w:val="24"/>
          <w:szCs w:val="24"/>
          <w:lang w:eastAsia="pt-BR"/>
        </w:rPr>
      </w:pPr>
    </w:p>
    <w:p w:rsidR="00E91C67" w:rsidRPr="00E91C67" w:rsidRDefault="00E91C67" w:rsidP="00E91C67">
      <w:pPr>
        <w:spacing w:before="100" w:beforeAutospacing="1" w:after="100" w:afterAutospacing="1"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center"/>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ANEXO III</w:t>
      </w:r>
    </w:p>
    <w:p w:rsidR="00E91C67" w:rsidRPr="00E91C67" w:rsidRDefault="00E91C67" w:rsidP="00E91C67">
      <w:pPr>
        <w:spacing w:after="0" w:line="240" w:lineRule="auto"/>
        <w:ind w:left="45" w:right="45"/>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center"/>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Resolução SS - Nº 65, de 01/04/2024</w:t>
      </w:r>
    </w:p>
    <w:p w:rsidR="00E91C67" w:rsidRPr="00E91C67" w:rsidRDefault="00E91C67" w:rsidP="00E91C67">
      <w:pPr>
        <w:spacing w:after="0" w:line="240" w:lineRule="auto"/>
        <w:ind w:left="45" w:right="45"/>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I. DISPOSIÇÕES GERAIS</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I - advertência;</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II – multa na forma prevista no edital ou contrato, de no mínimo 0,5% a no máximo 30% do valor do ajuste;</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2º - As sanções previstas nos incisos I, III e IV deste artigo poderão ser aplicadas cumulativamente com a multa.</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Artigo 3º - Na aplicação das sanções a que se refere o artigo 2º, desta Resolução, serão considerados:</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II - as peculiaridades do caso concreto;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III - as circunstâncias agravantes ou atenuantes;</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1º - São consideradas circunstâncias agravantes na aplicação da sanção: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5. a reincidência na infração;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2º - São circunstâncias atenuantes da sanção: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 a falha escusável do licitante ou contratado;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4. a adoção de medidas destinadas a mitigar os efeitos danosos da conduta infracional.</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II. DA APLICAÇÃO DAS PENALIDADES</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II.1 – Da Advertência</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II.2 – Da Multa</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xml:space="preserve">Artigo 5º - A multa prevista no inciso II do art. 156, aplicável ao contratado ou licitante por qualquer das infrações administrativas previstas no artigo 155 da LLCA, será calculada na forma do edital ou do contrato </w:t>
      </w:r>
      <w:r w:rsidRPr="00E91C67">
        <w:rPr>
          <w:rFonts w:ascii="Arial" w:eastAsia="Times New Roman" w:hAnsi="Arial" w:cs="Arial"/>
          <w:color w:val="000000"/>
          <w:sz w:val="18"/>
          <w:szCs w:val="18"/>
          <w:lang w:eastAsia="pt-BR"/>
        </w:rPr>
        <w:lastRenderedPageBreak/>
        <w:t>e não poderá ser inferior a 0,5% (cinco décimos por cento) nem superior a 30% (trinta por cento) do valor do contrato licitado ou celebrado com contratação direta.</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I - 0,5% (meio por cento) ao dia, para atraso de até 15 (quinze) dias;</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II - 1% (um por cento) ao dia, do 16º (décimo sexto) ao 30º (trigésimo) dia, aplicada em acréscimo à do inciso I;</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§2º- Os prazos referidos nos incisos I e II e parágrafo primeiro deste artigo considerarão dias corridos.</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II.3 – Do Impedimento de Licitar e Contratar</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I – por 2 (dois) meses, no caso de infração prevista no inciso IV do art. 155;</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II – por 4 (quatro) meses, no caso de infrações previstas nos incisos V a VII do art. 155;</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III – por 1 (um) ano, no caso de infração prevista no inciso II do art. 155;</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IV – por 2 (dois) anos, no caso de infração prevista no inciso III do art. 155.</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II.4 – Da Declaração de Inidoneidade</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lastRenderedPageBreak/>
        <w:t>III. DO PROCESSO SANCIONATÓRIO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xml:space="preserve">Artigo 24 - Decorridos 30 (trinta) dias da notificação para recolhimento da multa aplicada, não ocorrendo a quitação pelo sancionado, serão adotadas as medidas para o registro do devedor no Cadastro </w:t>
      </w:r>
      <w:r w:rsidRPr="00E91C67">
        <w:rPr>
          <w:rFonts w:ascii="Arial" w:eastAsia="Times New Roman" w:hAnsi="Arial" w:cs="Arial"/>
          <w:color w:val="000000"/>
          <w:sz w:val="18"/>
          <w:szCs w:val="18"/>
          <w:lang w:eastAsia="pt-BR"/>
        </w:rPr>
        <w:lastRenderedPageBreak/>
        <w:t>Informativo dos Créditos não Quitados de Órgãos e Entidades Estaduais (CADIN) e a inscrição do débito na Dívida Ativa do Estado para cobrança judicial.</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Artigo 29 - Aplica-se na contagem dos prazos previstos nesta resolução o disposto no artigo 183 da LLCA.</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I - reparação integral do dano causado à Administração Pública;</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II - pagamento da multa;</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IV - cumprimento das condições de reabilitação definidas no ato punitivo;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IV. DISPOSIÇÕES FINAIS</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(D.O.E de 01/04/2024 – Caderno Executivo – ATOS Normativos )</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ANEXO IV</w:t>
      </w: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jc w:val="center"/>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MODELO(S) REFERENTE(S) A PLANILHA DE PROPOSTA</w:t>
      </w: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Ao HCFMUSP</w:t>
      </w: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5"/>
        <w:gridCol w:w="780"/>
        <w:gridCol w:w="1980"/>
        <w:gridCol w:w="584"/>
        <w:gridCol w:w="973"/>
        <w:gridCol w:w="1755"/>
        <w:gridCol w:w="644"/>
        <w:gridCol w:w="779"/>
        <w:gridCol w:w="861"/>
        <w:gridCol w:w="629"/>
      </w:tblGrid>
      <w:tr w:rsidR="00E91C67" w:rsidRPr="00E91C67" w:rsidTr="00E91C67">
        <w:trPr>
          <w:trHeight w:val="300"/>
        </w:trPr>
        <w:tc>
          <w:tcPr>
            <w:tcW w:w="585"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E91C67" w:rsidRPr="00E91C67" w:rsidRDefault="00E91C67" w:rsidP="00E91C67">
            <w:pPr>
              <w:spacing w:after="165" w:line="240" w:lineRule="auto"/>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E91C67" w:rsidRPr="00E91C67" w:rsidRDefault="00E91C67" w:rsidP="00E91C67">
            <w:pPr>
              <w:spacing w:after="165" w:line="240" w:lineRule="auto"/>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E91C67" w:rsidRPr="00E91C67" w:rsidRDefault="00E91C67" w:rsidP="00E91C67">
            <w:pPr>
              <w:spacing w:after="165" w:line="240" w:lineRule="auto"/>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Especificação técnica do(s) produto(s) ofertado(s)*</w:t>
            </w:r>
          </w:p>
        </w:tc>
        <w:tc>
          <w:tcPr>
            <w:tcW w:w="585"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E91C67" w:rsidRPr="00E91C67" w:rsidRDefault="00E91C67" w:rsidP="00E91C67">
            <w:pPr>
              <w:spacing w:after="165" w:line="240" w:lineRule="auto"/>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Marca</w:t>
            </w:r>
          </w:p>
        </w:tc>
        <w:tc>
          <w:tcPr>
            <w:tcW w:w="975"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E91C67" w:rsidRPr="00E91C67" w:rsidRDefault="00E91C67" w:rsidP="00E91C67">
            <w:pPr>
              <w:spacing w:after="165" w:line="240" w:lineRule="auto"/>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Fabricante</w:t>
            </w:r>
          </w:p>
        </w:tc>
        <w:tc>
          <w:tcPr>
            <w:tcW w:w="17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E91C67" w:rsidRPr="00E91C67" w:rsidRDefault="00E91C67" w:rsidP="00E91C67">
            <w:pPr>
              <w:spacing w:after="165" w:line="240" w:lineRule="auto"/>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Nº Registro ANVISA</w:t>
            </w:r>
          </w:p>
        </w:tc>
        <w:tc>
          <w:tcPr>
            <w:tcW w:w="645"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E91C67" w:rsidRPr="00E91C67" w:rsidRDefault="00E91C67" w:rsidP="00E91C67">
            <w:pPr>
              <w:spacing w:after="165" w:line="240" w:lineRule="auto"/>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Unid.</w:t>
            </w:r>
          </w:p>
        </w:tc>
        <w:tc>
          <w:tcPr>
            <w:tcW w:w="780"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E91C67" w:rsidRPr="00E91C67" w:rsidRDefault="00E91C67" w:rsidP="00E91C67">
            <w:pPr>
              <w:spacing w:after="165" w:line="240" w:lineRule="auto"/>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Quant.</w:t>
            </w:r>
          </w:p>
        </w:tc>
        <w:tc>
          <w:tcPr>
            <w:tcW w:w="855"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E91C67" w:rsidRPr="00E91C67" w:rsidRDefault="00E91C67" w:rsidP="00E91C67">
            <w:pPr>
              <w:spacing w:after="165" w:line="240" w:lineRule="auto"/>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Valor unitário (R$)</w:t>
            </w:r>
          </w:p>
        </w:tc>
        <w:tc>
          <w:tcPr>
            <w:tcW w:w="630"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E91C67" w:rsidRPr="00E91C67" w:rsidRDefault="00E91C67" w:rsidP="00E91C67">
            <w:pPr>
              <w:spacing w:after="165" w:line="240" w:lineRule="auto"/>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Valor total (R$)</w:t>
            </w:r>
          </w:p>
        </w:tc>
      </w:tr>
      <w:tr w:rsidR="00E91C67" w:rsidRPr="00E91C67" w:rsidTr="00E91C67">
        <w:trPr>
          <w:trHeight w:val="300"/>
        </w:trPr>
        <w:tc>
          <w:tcPr>
            <w:tcW w:w="585"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E91C67" w:rsidRPr="00E91C67" w:rsidRDefault="00E91C67" w:rsidP="00E91C67">
            <w:pPr>
              <w:spacing w:after="165" w:line="240" w:lineRule="auto"/>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E91C67" w:rsidRPr="00E91C67" w:rsidRDefault="00E91C67" w:rsidP="00E91C67">
            <w:pPr>
              <w:spacing w:after="165" w:line="240" w:lineRule="auto"/>
              <w:rPr>
                <w:rFonts w:ascii="Times New Roman" w:eastAsia="Times New Roman" w:hAnsi="Times New Roman" w:cs="Times New Roman"/>
                <w:sz w:val="24"/>
                <w:szCs w:val="24"/>
                <w:lang w:eastAsia="pt-BR"/>
              </w:rPr>
            </w:pP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E91C67" w:rsidRPr="00E91C67" w:rsidRDefault="00E91C67" w:rsidP="00E91C67">
            <w:pPr>
              <w:spacing w:after="165" w:line="240" w:lineRule="auto"/>
              <w:rPr>
                <w:rFonts w:ascii="Times New Roman" w:eastAsia="Times New Roman" w:hAnsi="Times New Roman" w:cs="Times New Roman"/>
                <w:sz w:val="24"/>
                <w:szCs w:val="24"/>
                <w:lang w:eastAsia="pt-BR"/>
              </w:rPr>
            </w:pPr>
          </w:p>
        </w:tc>
        <w:tc>
          <w:tcPr>
            <w:tcW w:w="585" w:type="dxa"/>
            <w:tcBorders>
              <w:top w:val="nil"/>
              <w:left w:val="nil"/>
              <w:bottom w:val="single" w:sz="6" w:space="0" w:color="000000"/>
              <w:right w:val="single" w:sz="6" w:space="0" w:color="000000"/>
            </w:tcBorders>
            <w:tcMar>
              <w:top w:w="2" w:type="dxa"/>
              <w:left w:w="2" w:type="dxa"/>
              <w:bottom w:w="2" w:type="dxa"/>
              <w:right w:w="2" w:type="dxa"/>
            </w:tcMar>
            <w:hideMark/>
          </w:tcPr>
          <w:p w:rsidR="00E91C67" w:rsidRPr="00E91C67" w:rsidRDefault="00E91C67" w:rsidP="00E91C67">
            <w:pPr>
              <w:spacing w:after="165" w:line="240" w:lineRule="auto"/>
              <w:rPr>
                <w:rFonts w:ascii="Times New Roman" w:eastAsia="Times New Roman" w:hAnsi="Times New Roman" w:cs="Times New Roman"/>
                <w:sz w:val="24"/>
                <w:szCs w:val="24"/>
                <w:lang w:eastAsia="pt-BR"/>
              </w:rPr>
            </w:pPr>
          </w:p>
        </w:tc>
        <w:tc>
          <w:tcPr>
            <w:tcW w:w="975" w:type="dxa"/>
            <w:tcBorders>
              <w:top w:val="nil"/>
              <w:left w:val="nil"/>
              <w:bottom w:val="single" w:sz="6" w:space="0" w:color="000000"/>
              <w:right w:val="single" w:sz="6" w:space="0" w:color="000000"/>
            </w:tcBorders>
            <w:tcMar>
              <w:top w:w="2" w:type="dxa"/>
              <w:left w:w="2" w:type="dxa"/>
              <w:bottom w:w="2" w:type="dxa"/>
              <w:right w:w="2" w:type="dxa"/>
            </w:tcMar>
            <w:hideMark/>
          </w:tcPr>
          <w:p w:rsidR="00E91C67" w:rsidRPr="00E91C67" w:rsidRDefault="00E91C67" w:rsidP="00E91C67">
            <w:pPr>
              <w:spacing w:after="165" w:line="240" w:lineRule="auto"/>
              <w:rPr>
                <w:rFonts w:ascii="Times New Roman" w:eastAsia="Times New Roman" w:hAnsi="Times New Roman" w:cs="Times New Roman"/>
                <w:sz w:val="24"/>
                <w:szCs w:val="24"/>
                <w:lang w:eastAsia="pt-BR"/>
              </w:rPr>
            </w:pPr>
          </w:p>
        </w:tc>
        <w:tc>
          <w:tcPr>
            <w:tcW w:w="1770" w:type="dxa"/>
            <w:tcBorders>
              <w:top w:val="nil"/>
              <w:left w:val="nil"/>
              <w:bottom w:val="single" w:sz="6" w:space="0" w:color="000000"/>
              <w:right w:val="single" w:sz="6" w:space="0" w:color="000000"/>
            </w:tcBorders>
            <w:tcMar>
              <w:top w:w="2" w:type="dxa"/>
              <w:left w:w="2" w:type="dxa"/>
              <w:bottom w:w="2" w:type="dxa"/>
              <w:right w:w="2" w:type="dxa"/>
            </w:tcMar>
            <w:hideMark/>
          </w:tcPr>
          <w:p w:rsidR="00E91C67" w:rsidRPr="00E91C67" w:rsidRDefault="00E91C67" w:rsidP="00E91C67">
            <w:pPr>
              <w:spacing w:after="165" w:line="240" w:lineRule="auto"/>
              <w:rPr>
                <w:rFonts w:ascii="Times New Roman" w:eastAsia="Times New Roman" w:hAnsi="Times New Roman" w:cs="Times New Roman"/>
                <w:sz w:val="24"/>
                <w:szCs w:val="24"/>
                <w:lang w:eastAsia="pt-BR"/>
              </w:rPr>
            </w:pPr>
          </w:p>
        </w:tc>
        <w:tc>
          <w:tcPr>
            <w:tcW w:w="645"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E91C67" w:rsidRPr="00E91C67" w:rsidRDefault="00E91C67" w:rsidP="00E91C67">
            <w:pPr>
              <w:spacing w:after="165" w:line="240" w:lineRule="auto"/>
              <w:rPr>
                <w:rFonts w:ascii="Times New Roman" w:eastAsia="Times New Roman" w:hAnsi="Times New Roman" w:cs="Times New Roman"/>
                <w:sz w:val="24"/>
                <w:szCs w:val="24"/>
                <w:lang w:eastAsia="pt-BR"/>
              </w:rPr>
            </w:pPr>
          </w:p>
        </w:tc>
        <w:tc>
          <w:tcPr>
            <w:tcW w:w="78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E91C67" w:rsidRPr="00E91C67" w:rsidRDefault="00E91C67" w:rsidP="00E91C67">
            <w:pPr>
              <w:spacing w:after="165" w:line="240" w:lineRule="auto"/>
              <w:rPr>
                <w:rFonts w:ascii="Times New Roman" w:eastAsia="Times New Roman" w:hAnsi="Times New Roman" w:cs="Times New Roman"/>
                <w:sz w:val="24"/>
                <w:szCs w:val="24"/>
                <w:lang w:eastAsia="pt-BR"/>
              </w:rPr>
            </w:pPr>
          </w:p>
        </w:tc>
        <w:tc>
          <w:tcPr>
            <w:tcW w:w="855"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165" w:line="240" w:lineRule="auto"/>
              <w:rPr>
                <w:rFonts w:ascii="Times New Roman" w:eastAsia="Times New Roman" w:hAnsi="Times New Roman" w:cs="Times New Roman"/>
                <w:sz w:val="24"/>
                <w:szCs w:val="24"/>
                <w:lang w:eastAsia="pt-BR"/>
              </w:rPr>
            </w:pPr>
            <w:r w:rsidRPr="00E91C67">
              <w:rPr>
                <w:rFonts w:ascii="Arial" w:eastAsia="Times New Roman" w:hAnsi="Arial" w:cs="Arial"/>
                <w:sz w:val="18"/>
                <w:szCs w:val="18"/>
                <w:lang w:eastAsia="pt-BR"/>
              </w:rPr>
              <w:t>0,0000 Será aceito quatro casas decimais após a virgula</w:t>
            </w:r>
          </w:p>
        </w:tc>
        <w:tc>
          <w:tcPr>
            <w:tcW w:w="63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165" w:line="240" w:lineRule="auto"/>
              <w:rPr>
                <w:rFonts w:ascii="Times New Roman" w:eastAsia="Times New Roman" w:hAnsi="Times New Roman" w:cs="Times New Roman"/>
                <w:sz w:val="24"/>
                <w:szCs w:val="24"/>
                <w:lang w:eastAsia="pt-BR"/>
              </w:rPr>
            </w:pPr>
          </w:p>
        </w:tc>
      </w:tr>
      <w:tr w:rsidR="00E91C67" w:rsidRPr="00E91C67" w:rsidTr="00E91C67">
        <w:trPr>
          <w:trHeight w:val="300"/>
        </w:trPr>
        <w:tc>
          <w:tcPr>
            <w:tcW w:w="585"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E91C67" w:rsidRPr="00E91C67" w:rsidRDefault="00E91C67" w:rsidP="00E91C67">
            <w:pPr>
              <w:spacing w:after="165" w:line="240" w:lineRule="auto"/>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E91C67" w:rsidRPr="00E91C67" w:rsidRDefault="00E91C67" w:rsidP="00E91C67">
            <w:pPr>
              <w:spacing w:after="165" w:line="240" w:lineRule="auto"/>
              <w:rPr>
                <w:rFonts w:ascii="Times New Roman" w:eastAsia="Times New Roman" w:hAnsi="Times New Roman" w:cs="Times New Roman"/>
                <w:sz w:val="24"/>
                <w:szCs w:val="24"/>
                <w:lang w:eastAsia="pt-BR"/>
              </w:rPr>
            </w:pP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E91C67" w:rsidRPr="00E91C67" w:rsidRDefault="00E91C67" w:rsidP="00E91C67">
            <w:pPr>
              <w:spacing w:after="165" w:line="240" w:lineRule="auto"/>
              <w:rPr>
                <w:rFonts w:ascii="Times New Roman" w:eastAsia="Times New Roman" w:hAnsi="Times New Roman" w:cs="Times New Roman"/>
                <w:sz w:val="24"/>
                <w:szCs w:val="24"/>
                <w:lang w:eastAsia="pt-BR"/>
              </w:rPr>
            </w:pPr>
          </w:p>
        </w:tc>
        <w:tc>
          <w:tcPr>
            <w:tcW w:w="585" w:type="dxa"/>
            <w:tcBorders>
              <w:top w:val="nil"/>
              <w:left w:val="nil"/>
              <w:bottom w:val="single" w:sz="6" w:space="0" w:color="000000"/>
              <w:right w:val="single" w:sz="6" w:space="0" w:color="000000"/>
            </w:tcBorders>
            <w:tcMar>
              <w:top w:w="2" w:type="dxa"/>
              <w:left w:w="2" w:type="dxa"/>
              <w:bottom w:w="2" w:type="dxa"/>
              <w:right w:w="2" w:type="dxa"/>
            </w:tcMar>
            <w:hideMark/>
          </w:tcPr>
          <w:p w:rsidR="00E91C67" w:rsidRPr="00E91C67" w:rsidRDefault="00E91C67" w:rsidP="00E91C67">
            <w:pPr>
              <w:spacing w:after="165" w:line="240" w:lineRule="auto"/>
              <w:rPr>
                <w:rFonts w:ascii="Times New Roman" w:eastAsia="Times New Roman" w:hAnsi="Times New Roman" w:cs="Times New Roman"/>
                <w:sz w:val="24"/>
                <w:szCs w:val="24"/>
                <w:lang w:eastAsia="pt-BR"/>
              </w:rPr>
            </w:pPr>
          </w:p>
        </w:tc>
        <w:tc>
          <w:tcPr>
            <w:tcW w:w="975" w:type="dxa"/>
            <w:tcBorders>
              <w:top w:val="nil"/>
              <w:left w:val="nil"/>
              <w:bottom w:val="single" w:sz="6" w:space="0" w:color="000000"/>
              <w:right w:val="single" w:sz="6" w:space="0" w:color="000000"/>
            </w:tcBorders>
            <w:tcMar>
              <w:top w:w="2" w:type="dxa"/>
              <w:left w:w="2" w:type="dxa"/>
              <w:bottom w:w="2" w:type="dxa"/>
              <w:right w:w="2" w:type="dxa"/>
            </w:tcMar>
            <w:hideMark/>
          </w:tcPr>
          <w:p w:rsidR="00E91C67" w:rsidRPr="00E91C67" w:rsidRDefault="00E91C67" w:rsidP="00E91C67">
            <w:pPr>
              <w:spacing w:after="165" w:line="240" w:lineRule="auto"/>
              <w:rPr>
                <w:rFonts w:ascii="Times New Roman" w:eastAsia="Times New Roman" w:hAnsi="Times New Roman" w:cs="Times New Roman"/>
                <w:sz w:val="24"/>
                <w:szCs w:val="24"/>
                <w:lang w:eastAsia="pt-BR"/>
              </w:rPr>
            </w:pPr>
          </w:p>
        </w:tc>
        <w:tc>
          <w:tcPr>
            <w:tcW w:w="1770" w:type="dxa"/>
            <w:tcBorders>
              <w:top w:val="nil"/>
              <w:left w:val="nil"/>
              <w:bottom w:val="single" w:sz="6" w:space="0" w:color="000000"/>
              <w:right w:val="single" w:sz="6" w:space="0" w:color="000000"/>
            </w:tcBorders>
            <w:tcMar>
              <w:top w:w="2" w:type="dxa"/>
              <w:left w:w="2" w:type="dxa"/>
              <w:bottom w:w="2" w:type="dxa"/>
              <w:right w:w="2" w:type="dxa"/>
            </w:tcMar>
            <w:hideMark/>
          </w:tcPr>
          <w:p w:rsidR="00E91C67" w:rsidRPr="00E91C67" w:rsidRDefault="00E91C67" w:rsidP="00E91C67">
            <w:pPr>
              <w:spacing w:after="165" w:line="240" w:lineRule="auto"/>
              <w:rPr>
                <w:rFonts w:ascii="Times New Roman" w:eastAsia="Times New Roman" w:hAnsi="Times New Roman" w:cs="Times New Roman"/>
                <w:sz w:val="24"/>
                <w:szCs w:val="24"/>
                <w:lang w:eastAsia="pt-BR"/>
              </w:rPr>
            </w:pPr>
          </w:p>
        </w:tc>
        <w:tc>
          <w:tcPr>
            <w:tcW w:w="645"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E91C67" w:rsidRPr="00E91C67" w:rsidRDefault="00E91C67" w:rsidP="00E91C67">
            <w:pPr>
              <w:spacing w:after="165" w:line="240" w:lineRule="auto"/>
              <w:rPr>
                <w:rFonts w:ascii="Times New Roman" w:eastAsia="Times New Roman" w:hAnsi="Times New Roman" w:cs="Times New Roman"/>
                <w:sz w:val="24"/>
                <w:szCs w:val="24"/>
                <w:lang w:eastAsia="pt-BR"/>
              </w:rPr>
            </w:pPr>
          </w:p>
        </w:tc>
        <w:tc>
          <w:tcPr>
            <w:tcW w:w="78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E91C67" w:rsidRPr="00E91C67" w:rsidRDefault="00E91C67" w:rsidP="00E91C67">
            <w:pPr>
              <w:spacing w:after="165" w:line="240" w:lineRule="auto"/>
              <w:rPr>
                <w:rFonts w:ascii="Times New Roman" w:eastAsia="Times New Roman" w:hAnsi="Times New Roman" w:cs="Times New Roman"/>
                <w:sz w:val="24"/>
                <w:szCs w:val="24"/>
                <w:lang w:eastAsia="pt-BR"/>
              </w:rPr>
            </w:pPr>
          </w:p>
        </w:tc>
        <w:tc>
          <w:tcPr>
            <w:tcW w:w="855"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165" w:line="240" w:lineRule="auto"/>
              <w:rPr>
                <w:rFonts w:ascii="Times New Roman" w:eastAsia="Times New Roman" w:hAnsi="Times New Roman" w:cs="Times New Roman"/>
                <w:sz w:val="24"/>
                <w:szCs w:val="24"/>
                <w:lang w:eastAsia="pt-BR"/>
              </w:rPr>
            </w:pPr>
          </w:p>
        </w:tc>
        <w:tc>
          <w:tcPr>
            <w:tcW w:w="63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165" w:line="240" w:lineRule="auto"/>
              <w:rPr>
                <w:rFonts w:ascii="Times New Roman" w:eastAsia="Times New Roman" w:hAnsi="Times New Roman" w:cs="Times New Roman"/>
                <w:sz w:val="24"/>
                <w:szCs w:val="24"/>
                <w:lang w:eastAsia="pt-BR"/>
              </w:rPr>
            </w:pPr>
          </w:p>
        </w:tc>
      </w:tr>
      <w:tr w:rsidR="00E91C67" w:rsidRPr="00E91C67" w:rsidTr="00E91C67">
        <w:trPr>
          <w:trHeight w:val="300"/>
        </w:trPr>
        <w:tc>
          <w:tcPr>
            <w:tcW w:w="585"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E91C67" w:rsidRPr="00E91C67" w:rsidRDefault="00E91C67" w:rsidP="00E91C67">
            <w:pPr>
              <w:spacing w:after="165" w:line="240" w:lineRule="auto"/>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E91C67" w:rsidRPr="00E91C67" w:rsidRDefault="00E91C67" w:rsidP="00E91C67">
            <w:pPr>
              <w:spacing w:after="165" w:line="240" w:lineRule="auto"/>
              <w:rPr>
                <w:rFonts w:ascii="Times New Roman" w:eastAsia="Times New Roman" w:hAnsi="Times New Roman" w:cs="Times New Roman"/>
                <w:sz w:val="24"/>
                <w:szCs w:val="24"/>
                <w:lang w:eastAsia="pt-BR"/>
              </w:rPr>
            </w:pP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E91C67" w:rsidRPr="00E91C67" w:rsidRDefault="00E91C67" w:rsidP="00E91C67">
            <w:pPr>
              <w:spacing w:after="165" w:line="240" w:lineRule="auto"/>
              <w:rPr>
                <w:rFonts w:ascii="Times New Roman" w:eastAsia="Times New Roman" w:hAnsi="Times New Roman" w:cs="Times New Roman"/>
                <w:sz w:val="24"/>
                <w:szCs w:val="24"/>
                <w:lang w:eastAsia="pt-BR"/>
              </w:rPr>
            </w:pPr>
          </w:p>
        </w:tc>
        <w:tc>
          <w:tcPr>
            <w:tcW w:w="585" w:type="dxa"/>
            <w:tcBorders>
              <w:top w:val="nil"/>
              <w:left w:val="nil"/>
              <w:bottom w:val="single" w:sz="6" w:space="0" w:color="000000"/>
              <w:right w:val="single" w:sz="6" w:space="0" w:color="000000"/>
            </w:tcBorders>
            <w:tcMar>
              <w:top w:w="2" w:type="dxa"/>
              <w:left w:w="2" w:type="dxa"/>
              <w:bottom w:w="2" w:type="dxa"/>
              <w:right w:w="2" w:type="dxa"/>
            </w:tcMar>
            <w:hideMark/>
          </w:tcPr>
          <w:p w:rsidR="00E91C67" w:rsidRPr="00E91C67" w:rsidRDefault="00E91C67" w:rsidP="00E91C67">
            <w:pPr>
              <w:spacing w:after="165" w:line="240" w:lineRule="auto"/>
              <w:rPr>
                <w:rFonts w:ascii="Times New Roman" w:eastAsia="Times New Roman" w:hAnsi="Times New Roman" w:cs="Times New Roman"/>
                <w:sz w:val="24"/>
                <w:szCs w:val="24"/>
                <w:lang w:eastAsia="pt-BR"/>
              </w:rPr>
            </w:pPr>
          </w:p>
        </w:tc>
        <w:tc>
          <w:tcPr>
            <w:tcW w:w="975" w:type="dxa"/>
            <w:tcBorders>
              <w:top w:val="nil"/>
              <w:left w:val="nil"/>
              <w:bottom w:val="single" w:sz="6" w:space="0" w:color="000000"/>
              <w:right w:val="single" w:sz="6" w:space="0" w:color="000000"/>
            </w:tcBorders>
            <w:tcMar>
              <w:top w:w="2" w:type="dxa"/>
              <w:left w:w="2" w:type="dxa"/>
              <w:bottom w:w="2" w:type="dxa"/>
              <w:right w:w="2" w:type="dxa"/>
            </w:tcMar>
            <w:hideMark/>
          </w:tcPr>
          <w:p w:rsidR="00E91C67" w:rsidRPr="00E91C67" w:rsidRDefault="00E91C67" w:rsidP="00E91C67">
            <w:pPr>
              <w:spacing w:after="165" w:line="240" w:lineRule="auto"/>
              <w:rPr>
                <w:rFonts w:ascii="Times New Roman" w:eastAsia="Times New Roman" w:hAnsi="Times New Roman" w:cs="Times New Roman"/>
                <w:sz w:val="24"/>
                <w:szCs w:val="24"/>
                <w:lang w:eastAsia="pt-BR"/>
              </w:rPr>
            </w:pPr>
          </w:p>
        </w:tc>
        <w:tc>
          <w:tcPr>
            <w:tcW w:w="1770" w:type="dxa"/>
            <w:tcBorders>
              <w:top w:val="nil"/>
              <w:left w:val="nil"/>
              <w:bottom w:val="single" w:sz="6" w:space="0" w:color="000000"/>
              <w:right w:val="single" w:sz="6" w:space="0" w:color="000000"/>
            </w:tcBorders>
            <w:tcMar>
              <w:top w:w="2" w:type="dxa"/>
              <w:left w:w="2" w:type="dxa"/>
              <w:bottom w:w="2" w:type="dxa"/>
              <w:right w:w="2" w:type="dxa"/>
            </w:tcMar>
            <w:hideMark/>
          </w:tcPr>
          <w:p w:rsidR="00E91C67" w:rsidRPr="00E91C67" w:rsidRDefault="00E91C67" w:rsidP="00E91C67">
            <w:pPr>
              <w:spacing w:after="165" w:line="240" w:lineRule="auto"/>
              <w:rPr>
                <w:rFonts w:ascii="Times New Roman" w:eastAsia="Times New Roman" w:hAnsi="Times New Roman" w:cs="Times New Roman"/>
                <w:sz w:val="24"/>
                <w:szCs w:val="24"/>
                <w:lang w:eastAsia="pt-BR"/>
              </w:rPr>
            </w:pPr>
          </w:p>
        </w:tc>
        <w:tc>
          <w:tcPr>
            <w:tcW w:w="645"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E91C67" w:rsidRPr="00E91C67" w:rsidRDefault="00E91C67" w:rsidP="00E91C67">
            <w:pPr>
              <w:spacing w:after="165" w:line="240" w:lineRule="auto"/>
              <w:rPr>
                <w:rFonts w:ascii="Times New Roman" w:eastAsia="Times New Roman" w:hAnsi="Times New Roman" w:cs="Times New Roman"/>
                <w:sz w:val="24"/>
                <w:szCs w:val="24"/>
                <w:lang w:eastAsia="pt-BR"/>
              </w:rPr>
            </w:pPr>
          </w:p>
        </w:tc>
        <w:tc>
          <w:tcPr>
            <w:tcW w:w="78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E91C67" w:rsidRPr="00E91C67" w:rsidRDefault="00E91C67" w:rsidP="00E91C67">
            <w:pPr>
              <w:spacing w:after="165" w:line="240" w:lineRule="auto"/>
              <w:rPr>
                <w:rFonts w:ascii="Times New Roman" w:eastAsia="Times New Roman" w:hAnsi="Times New Roman" w:cs="Times New Roman"/>
                <w:sz w:val="24"/>
                <w:szCs w:val="24"/>
                <w:lang w:eastAsia="pt-BR"/>
              </w:rPr>
            </w:pPr>
          </w:p>
        </w:tc>
        <w:tc>
          <w:tcPr>
            <w:tcW w:w="855"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165" w:line="240" w:lineRule="auto"/>
              <w:rPr>
                <w:rFonts w:ascii="Times New Roman" w:eastAsia="Times New Roman" w:hAnsi="Times New Roman" w:cs="Times New Roman"/>
                <w:sz w:val="24"/>
                <w:szCs w:val="24"/>
                <w:lang w:eastAsia="pt-BR"/>
              </w:rPr>
            </w:pPr>
          </w:p>
        </w:tc>
        <w:tc>
          <w:tcPr>
            <w:tcW w:w="63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165" w:line="240" w:lineRule="auto"/>
              <w:rPr>
                <w:rFonts w:ascii="Times New Roman" w:eastAsia="Times New Roman" w:hAnsi="Times New Roman" w:cs="Times New Roman"/>
                <w:sz w:val="24"/>
                <w:szCs w:val="24"/>
                <w:lang w:eastAsia="pt-BR"/>
              </w:rPr>
            </w:pPr>
          </w:p>
        </w:tc>
      </w:tr>
      <w:tr w:rsidR="00E91C67" w:rsidRPr="00E91C67" w:rsidTr="00E91C67">
        <w:trPr>
          <w:trHeight w:val="300"/>
        </w:trPr>
        <w:tc>
          <w:tcPr>
            <w:tcW w:w="585"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E91C67" w:rsidRPr="00E91C67" w:rsidRDefault="00E91C67" w:rsidP="00E91C67">
            <w:pPr>
              <w:spacing w:after="165" w:line="240" w:lineRule="auto"/>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E91C67" w:rsidRPr="00E91C67" w:rsidRDefault="00E91C67" w:rsidP="00E91C67">
            <w:pPr>
              <w:spacing w:after="165" w:line="240" w:lineRule="auto"/>
              <w:rPr>
                <w:rFonts w:ascii="Times New Roman" w:eastAsia="Times New Roman" w:hAnsi="Times New Roman" w:cs="Times New Roman"/>
                <w:sz w:val="24"/>
                <w:szCs w:val="24"/>
                <w:lang w:eastAsia="pt-BR"/>
              </w:rPr>
            </w:pP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E91C67" w:rsidRPr="00E91C67" w:rsidRDefault="00E91C67" w:rsidP="00E91C67">
            <w:pPr>
              <w:spacing w:after="165" w:line="240" w:lineRule="auto"/>
              <w:rPr>
                <w:rFonts w:ascii="Times New Roman" w:eastAsia="Times New Roman" w:hAnsi="Times New Roman" w:cs="Times New Roman"/>
                <w:sz w:val="24"/>
                <w:szCs w:val="24"/>
                <w:lang w:eastAsia="pt-BR"/>
              </w:rPr>
            </w:pPr>
          </w:p>
        </w:tc>
        <w:tc>
          <w:tcPr>
            <w:tcW w:w="585" w:type="dxa"/>
            <w:tcBorders>
              <w:top w:val="nil"/>
              <w:left w:val="nil"/>
              <w:bottom w:val="single" w:sz="6" w:space="0" w:color="000000"/>
              <w:right w:val="single" w:sz="6" w:space="0" w:color="000000"/>
            </w:tcBorders>
            <w:tcMar>
              <w:top w:w="2" w:type="dxa"/>
              <w:left w:w="2" w:type="dxa"/>
              <w:bottom w:w="2" w:type="dxa"/>
              <w:right w:w="2" w:type="dxa"/>
            </w:tcMar>
            <w:hideMark/>
          </w:tcPr>
          <w:p w:rsidR="00E91C67" w:rsidRPr="00E91C67" w:rsidRDefault="00E91C67" w:rsidP="00E91C67">
            <w:pPr>
              <w:spacing w:after="165" w:line="240" w:lineRule="auto"/>
              <w:rPr>
                <w:rFonts w:ascii="Times New Roman" w:eastAsia="Times New Roman" w:hAnsi="Times New Roman" w:cs="Times New Roman"/>
                <w:sz w:val="24"/>
                <w:szCs w:val="24"/>
                <w:lang w:eastAsia="pt-BR"/>
              </w:rPr>
            </w:pPr>
          </w:p>
        </w:tc>
        <w:tc>
          <w:tcPr>
            <w:tcW w:w="975" w:type="dxa"/>
            <w:tcBorders>
              <w:top w:val="nil"/>
              <w:left w:val="nil"/>
              <w:bottom w:val="single" w:sz="6" w:space="0" w:color="000000"/>
              <w:right w:val="single" w:sz="6" w:space="0" w:color="000000"/>
            </w:tcBorders>
            <w:tcMar>
              <w:top w:w="2" w:type="dxa"/>
              <w:left w:w="2" w:type="dxa"/>
              <w:bottom w:w="2" w:type="dxa"/>
              <w:right w:w="2" w:type="dxa"/>
            </w:tcMar>
            <w:hideMark/>
          </w:tcPr>
          <w:p w:rsidR="00E91C67" w:rsidRPr="00E91C67" w:rsidRDefault="00E91C67" w:rsidP="00E91C67">
            <w:pPr>
              <w:spacing w:after="165" w:line="240" w:lineRule="auto"/>
              <w:rPr>
                <w:rFonts w:ascii="Times New Roman" w:eastAsia="Times New Roman" w:hAnsi="Times New Roman" w:cs="Times New Roman"/>
                <w:sz w:val="24"/>
                <w:szCs w:val="24"/>
                <w:lang w:eastAsia="pt-BR"/>
              </w:rPr>
            </w:pPr>
          </w:p>
        </w:tc>
        <w:tc>
          <w:tcPr>
            <w:tcW w:w="1770" w:type="dxa"/>
            <w:tcBorders>
              <w:top w:val="nil"/>
              <w:left w:val="nil"/>
              <w:bottom w:val="single" w:sz="6" w:space="0" w:color="000000"/>
              <w:right w:val="single" w:sz="6" w:space="0" w:color="000000"/>
            </w:tcBorders>
            <w:tcMar>
              <w:top w:w="2" w:type="dxa"/>
              <w:left w:w="2" w:type="dxa"/>
              <w:bottom w:w="2" w:type="dxa"/>
              <w:right w:w="2" w:type="dxa"/>
            </w:tcMar>
            <w:hideMark/>
          </w:tcPr>
          <w:p w:rsidR="00E91C67" w:rsidRPr="00E91C67" w:rsidRDefault="00E91C67" w:rsidP="00E91C67">
            <w:pPr>
              <w:spacing w:after="165" w:line="240" w:lineRule="auto"/>
              <w:rPr>
                <w:rFonts w:ascii="Times New Roman" w:eastAsia="Times New Roman" w:hAnsi="Times New Roman" w:cs="Times New Roman"/>
                <w:sz w:val="24"/>
                <w:szCs w:val="24"/>
                <w:lang w:eastAsia="pt-BR"/>
              </w:rPr>
            </w:pPr>
          </w:p>
        </w:tc>
        <w:tc>
          <w:tcPr>
            <w:tcW w:w="645"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E91C67" w:rsidRPr="00E91C67" w:rsidRDefault="00E91C67" w:rsidP="00E91C67">
            <w:pPr>
              <w:spacing w:after="165" w:line="240" w:lineRule="auto"/>
              <w:rPr>
                <w:rFonts w:ascii="Times New Roman" w:eastAsia="Times New Roman" w:hAnsi="Times New Roman" w:cs="Times New Roman"/>
                <w:sz w:val="24"/>
                <w:szCs w:val="24"/>
                <w:lang w:eastAsia="pt-BR"/>
              </w:rPr>
            </w:pPr>
          </w:p>
        </w:tc>
        <w:tc>
          <w:tcPr>
            <w:tcW w:w="78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E91C67" w:rsidRPr="00E91C67" w:rsidRDefault="00E91C67" w:rsidP="00E91C67">
            <w:pPr>
              <w:spacing w:after="165" w:line="240" w:lineRule="auto"/>
              <w:rPr>
                <w:rFonts w:ascii="Times New Roman" w:eastAsia="Times New Roman" w:hAnsi="Times New Roman" w:cs="Times New Roman"/>
                <w:sz w:val="24"/>
                <w:szCs w:val="24"/>
                <w:lang w:eastAsia="pt-BR"/>
              </w:rPr>
            </w:pPr>
          </w:p>
        </w:tc>
        <w:tc>
          <w:tcPr>
            <w:tcW w:w="855"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165" w:line="240" w:lineRule="auto"/>
              <w:rPr>
                <w:rFonts w:ascii="Times New Roman" w:eastAsia="Times New Roman" w:hAnsi="Times New Roman" w:cs="Times New Roman"/>
                <w:sz w:val="24"/>
                <w:szCs w:val="24"/>
                <w:lang w:eastAsia="pt-BR"/>
              </w:rPr>
            </w:pPr>
          </w:p>
        </w:tc>
        <w:tc>
          <w:tcPr>
            <w:tcW w:w="630" w:type="dxa"/>
            <w:tcBorders>
              <w:top w:val="nil"/>
              <w:left w:val="nil"/>
              <w:bottom w:val="single" w:sz="6" w:space="0" w:color="000000"/>
              <w:right w:val="single" w:sz="6" w:space="0" w:color="000000"/>
            </w:tcBorders>
            <w:tcMar>
              <w:top w:w="0" w:type="dxa"/>
              <w:left w:w="75" w:type="dxa"/>
              <w:bottom w:w="0" w:type="dxa"/>
              <w:right w:w="75" w:type="dxa"/>
            </w:tcMar>
            <w:hideMark/>
          </w:tcPr>
          <w:p w:rsidR="00E91C67" w:rsidRPr="00E91C67" w:rsidRDefault="00E91C67" w:rsidP="00E91C67">
            <w:pPr>
              <w:spacing w:after="165" w:line="240" w:lineRule="auto"/>
              <w:rPr>
                <w:rFonts w:ascii="Times New Roman" w:eastAsia="Times New Roman" w:hAnsi="Times New Roman" w:cs="Times New Roman"/>
                <w:sz w:val="24"/>
                <w:szCs w:val="24"/>
                <w:lang w:eastAsia="pt-BR"/>
              </w:rPr>
            </w:pPr>
          </w:p>
        </w:tc>
      </w:tr>
    </w:tbl>
    <w:p w:rsidR="00E91C67" w:rsidRPr="00E91C67" w:rsidRDefault="00E91C67" w:rsidP="00E91C67">
      <w:pPr>
        <w:spacing w:after="165"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xml:space="preserve">Descrição do objeto da presente licitação, </w:t>
      </w:r>
      <w:r w:rsidRPr="00E91C67">
        <w:rPr>
          <w:rFonts w:ascii="Arial" w:eastAsia="Times New Roman" w:hAnsi="Arial" w:cs="Arial"/>
          <w:color w:val="000000"/>
          <w:sz w:val="18"/>
          <w:szCs w:val="18"/>
          <w:u w:val="single"/>
          <w:lang w:eastAsia="pt-BR"/>
        </w:rPr>
        <w:t>com a indicação da procedência, marca e fabricante, acondicionamento e embalagem do produto cotado</w:t>
      </w:r>
      <w:r w:rsidRPr="00E91C67">
        <w:rPr>
          <w:rFonts w:ascii="Arial" w:eastAsia="Times New Roman" w:hAnsi="Arial" w:cs="Arial"/>
          <w:color w:val="000000"/>
          <w:sz w:val="18"/>
          <w:szCs w:val="18"/>
          <w:lang w:eastAsia="pt-BR"/>
        </w:rPr>
        <w:t>, em conformidade com as especificações do Termo de Referência – Anexo I deste Edital.</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r w:rsidRPr="00E91C67">
        <w:rPr>
          <w:rFonts w:ascii="Calibri" w:eastAsia="Times New Roman" w:hAnsi="Calibri" w:cs="Calibri"/>
          <w:b/>
          <w:bCs/>
          <w:sz w:val="20"/>
          <w:szCs w:val="20"/>
          <w:lang w:eastAsia="pt-BR"/>
        </w:rPr>
        <w:t>** No campo “valor unitário” poderão ser consideradas até quatro casas decimais.</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720" w:hanging="36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1. Número do Registro no MS: ...............................</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720" w:hanging="36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 xml:space="preserve">2. Prazo de validade da proposta: .....(preencher considerando o mínimo de sessenta dias) ............ </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720" w:hanging="36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3. Prazo de entrega: ........ (preencher conforme edital).................................</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720" w:hanging="36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4. Prazo de validade produto: ................ (inserir validade total do produto em meses)........</w:t>
      </w:r>
    </w:p>
    <w:p w:rsidR="00E91C67" w:rsidRPr="00E91C67" w:rsidRDefault="00E91C67" w:rsidP="00E91C67">
      <w:pPr>
        <w:spacing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720" w:hanging="360"/>
        <w:jc w:val="both"/>
        <w:rPr>
          <w:rFonts w:ascii="Times New Roman" w:eastAsia="Times New Roman" w:hAnsi="Times New Roman" w:cs="Times New Roman"/>
          <w:sz w:val="24"/>
          <w:szCs w:val="24"/>
          <w:lang w:eastAsia="pt-BR"/>
        </w:rPr>
      </w:pPr>
      <w:r w:rsidRPr="00E91C67">
        <w:rPr>
          <w:rFonts w:ascii="Arial" w:eastAsia="Times New Roman" w:hAnsi="Arial" w:cs="Arial"/>
          <w:sz w:val="20"/>
          <w:szCs w:val="20"/>
          <w:lang w:eastAsia="pt-BR"/>
        </w:rPr>
        <w:t>5. Prazo de validade do produto na entrega: ..(considerar no mínimo o prazo indicado para o item no anexo I) ...........</w:t>
      </w: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Data</w:t>
      </w: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Assinatura do responsável</w:t>
      </w:r>
    </w:p>
    <w:p w:rsidR="00E91C67" w:rsidRPr="00E91C67" w:rsidRDefault="00E91C67" w:rsidP="00E91C67">
      <w:pPr>
        <w:spacing w:after="165" w:line="240" w:lineRule="auto"/>
        <w:jc w:val="center"/>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lastRenderedPageBreak/>
        <w:t>ANEXO V</w:t>
      </w: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MINUTA DE ATA DE REGISTRO DE PREÇOS</w:t>
      </w: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HOSPITAL DAS CLINICAS DA FACULDADE DE MEDICINA DA UNIVERSIDADE DE SÃO PAULO</w:t>
      </w: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PROCESSO ADMINISTRATIVO SEI:145.00031254/2024-29</w:t>
      </w: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PREGÃO ELETRÔNICO Nº ........../2024</w:t>
      </w: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ATA DE REGISTRO DE PREÇOS Nº ......./2024</w:t>
      </w: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xml:space="preserve">O </w:t>
      </w:r>
      <w:r w:rsidRPr="00E91C67">
        <w:rPr>
          <w:rFonts w:ascii="Arial" w:eastAsia="Times New Roman" w:hAnsi="Arial" w:cs="Arial"/>
          <w:b/>
          <w:bCs/>
          <w:color w:val="000000"/>
          <w:sz w:val="18"/>
          <w:szCs w:val="18"/>
          <w:lang w:eastAsia="pt-BR"/>
        </w:rPr>
        <w:t>HOSPITAL DAS CLÍNICAS DA FACULDADE DE MEDICINA DA UNIVERSIDADE DE SÃO PAULO</w:t>
      </w:r>
      <w:r w:rsidRPr="00E91C67">
        <w:rPr>
          <w:rFonts w:ascii="Arial" w:eastAsia="Times New Roman" w:hAnsi="Arial" w:cs="Arial"/>
          <w:color w:val="000000"/>
          <w:sz w:val="18"/>
          <w:szCs w:val="18"/>
          <w:lang w:eastAsia="pt-BR"/>
        </w:rPr>
        <w:t xml:space="preserve">, com sede na Rua Dr. Ovídio Pires de Campos, 225, bairro Cerqueira César na cidade de São Paulo inscrito(a) no CNPJ sob o nº 60.448.040/0001-22 neste ato representado por seu </w:t>
      </w:r>
      <w:r w:rsidRPr="00E91C67">
        <w:rPr>
          <w:rFonts w:ascii="Arial" w:eastAsia="Times New Roman" w:hAnsi="Arial" w:cs="Arial"/>
          <w:b/>
          <w:bCs/>
          <w:color w:val="000000"/>
          <w:sz w:val="18"/>
          <w:szCs w:val="18"/>
          <w:lang w:eastAsia="pt-BR"/>
        </w:rPr>
        <w:t>Superintendente</w:t>
      </w:r>
      <w:r w:rsidRPr="00E91C67">
        <w:rPr>
          <w:rFonts w:ascii="Arial" w:eastAsia="Times New Roman" w:hAnsi="Arial" w:cs="Arial"/>
          <w:color w:val="000000"/>
          <w:sz w:val="18"/>
          <w:szCs w:val="18"/>
          <w:lang w:eastAsia="pt-BR"/>
        </w:rPr>
        <w:t xml:space="preserve">,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E91C67">
        <w:rPr>
          <w:rFonts w:ascii="Arial" w:eastAsia="Times New Roman" w:hAnsi="Arial" w:cs="Arial"/>
          <w:b/>
          <w:bCs/>
          <w:color w:val="000000"/>
          <w:sz w:val="18"/>
          <w:szCs w:val="18"/>
          <w:lang w:eastAsia="pt-BR"/>
        </w:rPr>
        <w:t>SEI:145.00031254/2024-29</w:t>
      </w:r>
      <w:r w:rsidRPr="00E91C67">
        <w:rPr>
          <w:rFonts w:ascii="Arial" w:eastAsia="Times New Roman" w:hAnsi="Arial" w:cs="Arial"/>
          <w:color w:val="000000"/>
          <w:sz w:val="18"/>
          <w:szCs w:val="18"/>
          <w:lang w:eastAsia="pt-BR"/>
        </w:rPr>
        <w:t xml:space="preserve">,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54" w:tgtFrame="_blank" w:history="1">
        <w:r w:rsidRPr="00E91C67">
          <w:rPr>
            <w:rFonts w:ascii="Arial" w:eastAsia="Times New Roman" w:hAnsi="Arial" w:cs="Arial"/>
            <w:color w:val="000080"/>
            <w:sz w:val="18"/>
            <w:szCs w:val="18"/>
            <w:u w:val="single"/>
            <w:lang w:eastAsia="pt-BR"/>
          </w:rPr>
          <w:t>Lei nº 14.133, de 1º de abril de 2021</w:t>
        </w:r>
      </w:hyperlink>
      <w:r w:rsidRPr="00E91C67">
        <w:rPr>
          <w:rFonts w:ascii="Arial" w:eastAsia="Times New Roman" w:hAnsi="Arial" w:cs="Arial"/>
          <w:color w:val="000000"/>
          <w:sz w:val="18"/>
          <w:szCs w:val="18"/>
          <w:lang w:eastAsia="pt-BR"/>
        </w:rPr>
        <w:t xml:space="preserve">, no </w:t>
      </w:r>
      <w:hyperlink r:id="rId155" w:tgtFrame="_blank" w:history="1">
        <w:r w:rsidRPr="00E91C67">
          <w:rPr>
            <w:rFonts w:ascii="Arial" w:eastAsia="Times New Roman" w:hAnsi="Arial" w:cs="Arial"/>
            <w:color w:val="000080"/>
            <w:sz w:val="18"/>
            <w:szCs w:val="18"/>
            <w:u w:val="single"/>
            <w:lang w:eastAsia="pt-BR"/>
          </w:rPr>
          <w:t>Decreto estadual nº 67.608, de 27 de março de 2023</w:t>
        </w:r>
      </w:hyperlink>
      <w:r w:rsidRPr="00E91C67">
        <w:rPr>
          <w:rFonts w:ascii="Arial" w:eastAsia="Times New Roman" w:hAnsi="Arial" w:cs="Arial"/>
          <w:color w:val="000000"/>
          <w:sz w:val="18"/>
          <w:szCs w:val="18"/>
          <w:lang w:eastAsia="pt-BR"/>
        </w:rPr>
        <w:t xml:space="preserve">, c/c o </w:t>
      </w:r>
      <w:hyperlink r:id="rId156" w:tgtFrame="_blank" w:history="1">
        <w:r w:rsidRPr="00E91C67">
          <w:rPr>
            <w:rFonts w:ascii="Arial" w:eastAsia="Times New Roman" w:hAnsi="Arial" w:cs="Arial"/>
            <w:color w:val="000080"/>
            <w:sz w:val="18"/>
            <w:szCs w:val="18"/>
            <w:u w:val="single"/>
            <w:lang w:eastAsia="pt-BR"/>
          </w:rPr>
          <w:t>Decreto nº 11.462, de 31 de março de 2023</w:t>
        </w:r>
      </w:hyperlink>
      <w:r w:rsidRPr="00E91C67">
        <w:rPr>
          <w:rFonts w:ascii="Arial" w:eastAsia="Times New Roman" w:hAnsi="Arial" w:cs="Arial"/>
          <w:color w:val="000000"/>
          <w:sz w:val="18"/>
          <w:szCs w:val="18"/>
          <w:lang w:eastAsia="pt-BR"/>
        </w:rPr>
        <w:t>,, e demais preceitos da legislação aplicável, e em conformidade com as disposições a seguir:</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1- DO OBJETO</w:t>
      </w:r>
    </w:p>
    <w:p w:rsidR="00E91C67" w:rsidRPr="00E91C67" w:rsidRDefault="00E91C67" w:rsidP="00E91C67">
      <w:pPr>
        <w:spacing w:before="60" w:after="0"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xml:space="preserve">A presente Ata tem por objeto o registro de preços para a contratações futuras </w:t>
      </w:r>
      <w:r w:rsidRPr="00E91C67">
        <w:rPr>
          <w:rFonts w:ascii="Arial" w:eastAsia="Times New Roman" w:hAnsi="Arial" w:cs="Arial"/>
          <w:sz w:val="18"/>
          <w:szCs w:val="18"/>
          <w:lang w:eastAsia="pt-BR"/>
        </w:rPr>
        <w:t xml:space="preserve">de </w:t>
      </w:r>
      <w:r w:rsidRPr="00E91C67">
        <w:rPr>
          <w:rFonts w:ascii="Arial" w:eastAsia="Times New Roman" w:hAnsi="Arial" w:cs="Arial"/>
          <w:color w:val="000000"/>
          <w:sz w:val="18"/>
          <w:szCs w:val="18"/>
          <w:lang w:eastAsia="pt-BR"/>
        </w:rPr>
        <w:t>“CÂNULAS: AÓRTICAS ARAMADAS: 20F, 22F X 30 A 35CM, 24F, ARAMADAS: 3/8 - 28 FR., 3/8 - 30 FR., VENOSAS UM ESTAGIO RETA: 12FR, 16FR, CABO-ELETRODO EPICÁRDICO BIPO BIPOLAR SEM SUTURA 54CM, CONJUNTO DE TUBOS P/ CIRCULACAO EXTRACORPOREO ADULTO MAQUINA 5S, cujas especificações constantes dos respectivos Estudos Técnicos Preliminares e Termo de Referência aprovo, considerado(s) bem(ns) comum(ns) por se tratar de material de uso técnico – hospitalar e OPME, com especificações usuais no mercado.”</w:t>
      </w:r>
      <w:r w:rsidRPr="00E91C67">
        <w:rPr>
          <w:rFonts w:ascii="Times New Roman" w:eastAsia="Times New Roman" w:hAnsi="Times New Roman" w:cs="Times New Roman"/>
          <w:sz w:val="24"/>
          <w:szCs w:val="24"/>
          <w:lang w:eastAsia="pt-BR"/>
        </w:rPr>
        <w:t xml:space="preserve"> </w:t>
      </w:r>
    </w:p>
    <w:p w:rsidR="00E91C67" w:rsidRPr="00E91C67" w:rsidRDefault="00E91C67" w:rsidP="00E91C67">
      <w:pPr>
        <w:spacing w:before="60" w:after="0" w:line="240" w:lineRule="auto"/>
        <w:jc w:val="both"/>
        <w:rPr>
          <w:rFonts w:ascii="Times New Roman" w:eastAsia="Times New Roman" w:hAnsi="Times New Roman" w:cs="Times New Roman"/>
          <w:sz w:val="24"/>
          <w:szCs w:val="24"/>
          <w:lang w:eastAsia="pt-BR"/>
        </w:rPr>
      </w:pPr>
    </w:p>
    <w:p w:rsidR="00E91C67" w:rsidRPr="00E91C67" w:rsidRDefault="00E91C67" w:rsidP="00E91C67">
      <w:pPr>
        <w:spacing w:before="60" w:after="0"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xml:space="preserve">​​​​2.1 O preço registrado, as especificações do objeto, a quantidade mínima a ser cotada, a quantidade máxima de cada item que poderá ser contratada, fornecedor(es) e as demais condições ofertadas na(s) proposta(s) são as que seguem: </w:t>
      </w:r>
    </w:p>
    <w:tbl>
      <w:tblPr>
        <w:tblW w:w="9225"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7"/>
      </w:tblGrid>
      <w:tr w:rsidR="00E91C67" w:rsidRPr="00E91C67" w:rsidTr="00E91C67">
        <w:tc>
          <w:tcPr>
            <w:tcW w:w="136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Item do TR</w:t>
            </w:r>
          </w:p>
        </w:tc>
        <w:tc>
          <w:tcPr>
            <w:tcW w:w="7860"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Fornecedor (razão social, CNPJ/MF, endereço, contatos, representante)</w:t>
            </w:r>
          </w:p>
        </w:tc>
      </w:tr>
      <w:tr w:rsidR="00E91C67" w:rsidRPr="00E91C67" w:rsidTr="00E91C67">
        <w:tc>
          <w:tcPr>
            <w:tcW w:w="136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p>
        </w:tc>
        <w:tc>
          <w:tcPr>
            <w:tcW w:w="189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Especificação</w:t>
            </w:r>
          </w:p>
        </w:tc>
        <w:tc>
          <w:tcPr>
            <w:tcW w:w="70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Marca</w:t>
            </w:r>
          </w:p>
        </w:tc>
        <w:tc>
          <w:tcPr>
            <w:tcW w:w="76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Fabric.</w:t>
            </w:r>
          </w:p>
        </w:tc>
        <w:tc>
          <w:tcPr>
            <w:tcW w:w="58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Und.</w:t>
            </w:r>
          </w:p>
        </w:tc>
        <w:tc>
          <w:tcPr>
            <w:tcW w:w="84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Quant. Máxima</w:t>
            </w:r>
          </w:p>
        </w:tc>
        <w:tc>
          <w:tcPr>
            <w:tcW w:w="79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Quant. Mínima</w:t>
            </w:r>
          </w:p>
        </w:tc>
        <w:tc>
          <w:tcPr>
            <w:tcW w:w="69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Valor Unit.</w:t>
            </w:r>
          </w:p>
        </w:tc>
        <w:tc>
          <w:tcPr>
            <w:tcW w:w="157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Prazo de Validade</w:t>
            </w:r>
          </w:p>
        </w:tc>
      </w:tr>
      <w:tr w:rsidR="00E91C67" w:rsidRPr="00E91C67" w:rsidTr="00E91C67">
        <w:trPr>
          <w:trHeight w:val="1635"/>
        </w:trPr>
        <w:tc>
          <w:tcPr>
            <w:tcW w:w="1365"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Item 1: Código HC: XXXX</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Siafisico: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XXXXXX</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CATMAT:XXX</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p>
        </w:tc>
        <w:tc>
          <w:tcPr>
            <w:tcW w:w="18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XXXXXXXXXXXXXX</w:t>
            </w:r>
          </w:p>
        </w:tc>
        <w:tc>
          <w:tcPr>
            <w:tcW w:w="70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XXXX</w:t>
            </w:r>
          </w:p>
        </w:tc>
        <w:tc>
          <w:tcPr>
            <w:tcW w:w="76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XXXX</w:t>
            </w:r>
          </w:p>
        </w:tc>
        <w:tc>
          <w:tcPr>
            <w:tcW w:w="58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XXX</w:t>
            </w:r>
          </w:p>
        </w:tc>
        <w:tc>
          <w:tcPr>
            <w:tcW w:w="84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XXXX</w:t>
            </w:r>
          </w:p>
        </w:tc>
        <w:tc>
          <w:tcPr>
            <w:tcW w:w="79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XXXX</w:t>
            </w:r>
          </w:p>
        </w:tc>
        <w:tc>
          <w:tcPr>
            <w:tcW w:w="6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XXXX</w:t>
            </w:r>
          </w:p>
        </w:tc>
        <w:tc>
          <w:tcPr>
            <w:tcW w:w="157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ind w:right="88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XXXX</w:t>
            </w:r>
          </w:p>
        </w:tc>
      </w:tr>
      <w:tr w:rsidR="00E91C67" w:rsidRPr="00E91C67" w:rsidTr="00E91C67">
        <w:tc>
          <w:tcPr>
            <w:tcW w:w="1365"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i/>
                <w:iCs/>
                <w:color w:val="000000"/>
                <w:sz w:val="18"/>
                <w:szCs w:val="18"/>
                <w:lang w:eastAsia="pt-BR"/>
              </w:rPr>
              <w:t>Item 2: Código HC: XXXX</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i/>
                <w:iCs/>
                <w:color w:val="000000"/>
                <w:sz w:val="18"/>
                <w:szCs w:val="18"/>
                <w:lang w:eastAsia="pt-BR"/>
              </w:rPr>
              <w:t>Siafisico: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i/>
                <w:iCs/>
                <w:color w:val="000000"/>
                <w:sz w:val="18"/>
                <w:szCs w:val="18"/>
                <w:lang w:eastAsia="pt-BR"/>
              </w:rPr>
              <w:t>XXXXXX</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i/>
                <w:iCs/>
                <w:color w:val="000000"/>
                <w:sz w:val="18"/>
                <w:szCs w:val="18"/>
                <w:lang w:eastAsia="pt-BR"/>
              </w:rPr>
              <w:t>CATMAT:XXX</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p>
        </w:tc>
        <w:tc>
          <w:tcPr>
            <w:tcW w:w="18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i/>
                <w:iCs/>
                <w:color w:val="000000"/>
                <w:sz w:val="18"/>
                <w:szCs w:val="18"/>
                <w:lang w:eastAsia="pt-BR"/>
              </w:rPr>
              <w:t>XXXXXXXXXXXXXX</w:t>
            </w:r>
          </w:p>
        </w:tc>
        <w:tc>
          <w:tcPr>
            <w:tcW w:w="70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i/>
                <w:iCs/>
                <w:color w:val="000000"/>
                <w:sz w:val="18"/>
                <w:szCs w:val="18"/>
                <w:lang w:eastAsia="pt-BR"/>
              </w:rPr>
              <w:t>XXXX</w:t>
            </w:r>
          </w:p>
        </w:tc>
        <w:tc>
          <w:tcPr>
            <w:tcW w:w="76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i/>
                <w:iCs/>
                <w:color w:val="000000"/>
                <w:sz w:val="18"/>
                <w:szCs w:val="18"/>
                <w:lang w:eastAsia="pt-BR"/>
              </w:rPr>
              <w:t>XXXX</w:t>
            </w:r>
          </w:p>
        </w:tc>
        <w:tc>
          <w:tcPr>
            <w:tcW w:w="58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i/>
                <w:iCs/>
                <w:color w:val="000000"/>
                <w:sz w:val="18"/>
                <w:szCs w:val="18"/>
                <w:lang w:eastAsia="pt-BR"/>
              </w:rPr>
              <w:t>XXX</w:t>
            </w:r>
          </w:p>
        </w:tc>
        <w:tc>
          <w:tcPr>
            <w:tcW w:w="84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i/>
                <w:iCs/>
                <w:color w:val="000000"/>
                <w:sz w:val="18"/>
                <w:szCs w:val="18"/>
                <w:lang w:eastAsia="pt-BR"/>
              </w:rPr>
              <w:t>XXXX</w:t>
            </w:r>
          </w:p>
        </w:tc>
        <w:tc>
          <w:tcPr>
            <w:tcW w:w="79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i/>
                <w:iCs/>
                <w:color w:val="000000"/>
                <w:sz w:val="18"/>
                <w:szCs w:val="18"/>
                <w:lang w:eastAsia="pt-BR"/>
              </w:rPr>
              <w:t>XXXX</w:t>
            </w:r>
          </w:p>
        </w:tc>
        <w:tc>
          <w:tcPr>
            <w:tcW w:w="6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i/>
                <w:iCs/>
                <w:color w:val="000000"/>
                <w:sz w:val="18"/>
                <w:szCs w:val="18"/>
                <w:lang w:eastAsia="pt-BR"/>
              </w:rPr>
              <w:t>XXXX</w:t>
            </w:r>
          </w:p>
        </w:tc>
        <w:tc>
          <w:tcPr>
            <w:tcW w:w="157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ind w:right="885"/>
              <w:jc w:val="both"/>
              <w:rPr>
                <w:rFonts w:ascii="Times New Roman" w:eastAsia="Times New Roman" w:hAnsi="Times New Roman" w:cs="Times New Roman"/>
                <w:sz w:val="24"/>
                <w:szCs w:val="24"/>
                <w:lang w:eastAsia="pt-BR"/>
              </w:rPr>
            </w:pPr>
            <w:r w:rsidRPr="00E91C67">
              <w:rPr>
                <w:rFonts w:ascii="Arial" w:eastAsia="Times New Roman" w:hAnsi="Arial" w:cs="Arial"/>
                <w:i/>
                <w:iCs/>
                <w:color w:val="000000"/>
                <w:sz w:val="18"/>
                <w:szCs w:val="18"/>
                <w:lang w:eastAsia="pt-BR"/>
              </w:rPr>
              <w:t>XXXX</w:t>
            </w:r>
          </w:p>
        </w:tc>
      </w:tr>
    </w:tbl>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lastRenderedPageBreak/>
        <w:t>2.2 A listagem do cadastro de reserva referente ao presente registro de preços consta como anexo a esta Ata.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3. ÓRGÃO GERENCIADOR E PARTICIPANTE(S)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3.1 O órgão gerenciador será o HCFMUSP</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3.2 Além do gerenciador, não há outros órgãos e entidades públicas participantes do registro de preços.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4. DA ADESÃO À ATA DE REGISTRO DE PREÇOS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xml:space="preserve">b) demonstração de que os valores registrados estão compatíveis com os valores praticados pelo mercado na forma do art. 23 da </w:t>
      </w:r>
      <w:hyperlink r:id="rId157" w:tgtFrame="_blank" w:history="1">
        <w:r w:rsidRPr="00E91C67">
          <w:rPr>
            <w:rFonts w:ascii="Arial" w:eastAsia="Times New Roman" w:hAnsi="Arial" w:cs="Arial"/>
            <w:i/>
            <w:iCs/>
            <w:color w:val="000080"/>
            <w:sz w:val="18"/>
            <w:szCs w:val="18"/>
            <w:u w:val="single"/>
            <w:lang w:eastAsia="pt-BR"/>
          </w:rPr>
          <w:t>Lei nº 14.133, de 2021</w:t>
        </w:r>
      </w:hyperlink>
      <w:r w:rsidRPr="00E91C67">
        <w:rPr>
          <w:rFonts w:ascii="Arial" w:eastAsia="Times New Roman" w:hAnsi="Arial" w:cs="Arial"/>
          <w:i/>
          <w:iCs/>
          <w:color w:val="000000"/>
          <w:sz w:val="18"/>
          <w:szCs w:val="18"/>
          <w:lang w:eastAsia="pt-BR"/>
        </w:rPr>
        <w:t xml:space="preserve">; </w:t>
      </w:r>
      <w:r w:rsidRPr="00E91C67">
        <w:rPr>
          <w:rFonts w:ascii="Arial" w:eastAsia="Times New Roman" w:hAnsi="Arial" w:cs="Arial"/>
          <w:color w:val="000000"/>
          <w:sz w:val="18"/>
          <w:szCs w:val="18"/>
          <w:lang w:eastAsia="pt-BR"/>
        </w:rPr>
        <w:t>e</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c) consulta e aceitação prévias do órgão ou da entidade gerenciadora e do fornecedor.</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Dos limites para as adesões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5. VALIDADE, FORMALIZAÇÃO DA ATA DE REGISTRO DE PREÇOS E CADASTRO RESERVA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lastRenderedPageBreak/>
        <w:t>5.2. A formalização da contratação com os fornecedores registrados nesta ata de registro de preços deverá ocorrer no prazo de validade deste instrumento.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xml:space="preserve">5.3. Os contratos decorrentes do sistema de registro de preços poderão ser alterados, observado o art. 124 da </w:t>
      </w:r>
      <w:hyperlink r:id="rId158" w:tgtFrame="_blank" w:history="1">
        <w:r w:rsidRPr="00E91C67">
          <w:rPr>
            <w:rFonts w:ascii="Arial" w:eastAsia="Times New Roman" w:hAnsi="Arial" w:cs="Arial"/>
            <w:i/>
            <w:iCs/>
            <w:color w:val="000080"/>
            <w:sz w:val="18"/>
            <w:szCs w:val="18"/>
            <w:u w:val="single"/>
            <w:lang w:eastAsia="pt-BR"/>
          </w:rPr>
          <w:t>Lei nº 14.133, de 2021</w:t>
        </w:r>
      </w:hyperlink>
      <w:r w:rsidRPr="00E91C67">
        <w:rPr>
          <w:rFonts w:ascii="Arial" w:eastAsia="Times New Roman" w:hAnsi="Arial" w:cs="Arial"/>
          <w:i/>
          <w:iCs/>
          <w:color w:val="000000"/>
          <w:sz w:val="18"/>
          <w:szCs w:val="18"/>
          <w:lang w:eastAsia="pt-BR"/>
        </w:rPr>
        <w:t xml:space="preserve">; </w:t>
      </w:r>
      <w:r w:rsidRPr="00E91C67">
        <w:rPr>
          <w:rFonts w:ascii="Arial" w:eastAsia="Times New Roman" w:hAnsi="Arial" w:cs="Arial"/>
          <w:color w:val="000000"/>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5.4. A</w:t>
      </w:r>
      <w:bookmarkStart w:id="74" w:name="cadastro_reserva"/>
      <w:bookmarkEnd w:id="74"/>
      <w:r w:rsidRPr="00E91C67">
        <w:rPr>
          <w:rFonts w:ascii="Arial" w:eastAsia="Times New Roman" w:hAnsi="Arial" w:cs="Arial"/>
          <w:color w:val="000000"/>
          <w:sz w:val="18"/>
          <w:szCs w:val="18"/>
          <w:lang w:eastAsia="pt-BR"/>
        </w:rPr>
        <w:t>s contratações respeitarão a ordem de classificação dos fornecedores registrados nesta ata.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5" w:name="habilitacao_reserva"/>
      <w:bookmarkEnd w:id="75"/>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6" w:name="recusa_dos_que_baixaram_preco"/>
      <w:bookmarkEnd w:id="76"/>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i/>
          <w:iCs/>
          <w:color w:val="000000"/>
          <w:sz w:val="18"/>
          <w:szCs w:val="18"/>
          <w:lang w:eastAsia="pt-BR"/>
        </w:rPr>
        <w:t xml:space="preserve">5.8.1. </w:t>
      </w:r>
      <w:r w:rsidRPr="00E91C67">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xml:space="preserve">5.10. No prazo de validade deste instrumento, o(s) órgão(s) ou entidade(s) participante(s) não participará(ão) em outra ata de registro de preços com o mesmo objeto, salvo na hipótese do inciso VIII do </w:t>
      </w:r>
      <w:r w:rsidRPr="00E91C67">
        <w:rPr>
          <w:rFonts w:ascii="Arial" w:eastAsia="Times New Roman" w:hAnsi="Arial" w:cs="Arial"/>
          <w:i/>
          <w:iCs/>
          <w:color w:val="000000"/>
          <w:sz w:val="18"/>
          <w:szCs w:val="18"/>
          <w:lang w:eastAsia="pt-BR"/>
        </w:rPr>
        <w:t>caput</w:t>
      </w:r>
      <w:r w:rsidRPr="00E91C67">
        <w:rPr>
          <w:rFonts w:ascii="Arial" w:eastAsia="Times New Roman" w:hAnsi="Arial" w:cs="Arial"/>
          <w:color w:val="000000"/>
          <w:sz w:val="18"/>
          <w:szCs w:val="18"/>
          <w:lang w:eastAsia="pt-BR"/>
        </w:rPr>
        <w:t xml:space="preserve"> do art. 82 da </w:t>
      </w:r>
      <w:hyperlink r:id="rId159" w:tgtFrame="_blank" w:history="1">
        <w:r w:rsidRPr="00E91C67">
          <w:rPr>
            <w:rFonts w:ascii="Arial" w:eastAsia="Times New Roman" w:hAnsi="Arial" w:cs="Arial"/>
            <w:i/>
            <w:iCs/>
            <w:color w:val="000080"/>
            <w:sz w:val="18"/>
            <w:szCs w:val="18"/>
            <w:u w:val="single"/>
            <w:lang w:eastAsia="pt-BR"/>
          </w:rPr>
          <w:t>Lei nº 14.133, de 2021</w:t>
        </w:r>
      </w:hyperlink>
      <w:r w:rsidRPr="00E91C67">
        <w:rPr>
          <w:rFonts w:ascii="Arial" w:eastAsia="Times New Roman" w:hAnsi="Arial" w:cs="Arial"/>
          <w:i/>
          <w:iCs/>
          <w:color w:val="000000"/>
          <w:sz w:val="18"/>
          <w:szCs w:val="18"/>
          <w:lang w:eastAsia="pt-BR"/>
        </w:rPr>
        <w:t xml:space="preserve">; </w:t>
      </w:r>
      <w:r w:rsidRPr="00E91C67">
        <w:rPr>
          <w:rFonts w:ascii="Arial" w:eastAsia="Times New Roman" w:hAnsi="Arial" w:cs="Arial"/>
          <w:color w:val="000000"/>
          <w:sz w:val="18"/>
          <w:szCs w:val="18"/>
          <w:lang w:eastAsia="pt-BR"/>
        </w:rPr>
        <w:t>quando for o caso.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6. ALTERAÇÃO OU ATUALIZAÇÃO DOS PREÇOS REGISTRADOS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xml:space="preserve">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60" w:tgtFrame="_blank" w:history="1">
        <w:r w:rsidRPr="00E91C67">
          <w:rPr>
            <w:rFonts w:ascii="Arial" w:eastAsia="Times New Roman" w:hAnsi="Arial" w:cs="Arial"/>
            <w:i/>
            <w:iCs/>
            <w:color w:val="000080"/>
            <w:sz w:val="18"/>
            <w:szCs w:val="18"/>
            <w:u w:val="single"/>
            <w:lang w:eastAsia="pt-BR"/>
          </w:rPr>
          <w:t>Lei nº 14.133, de 2021</w:t>
        </w:r>
      </w:hyperlink>
      <w:r w:rsidRPr="00E91C67">
        <w:rPr>
          <w:rFonts w:ascii="Arial" w:eastAsia="Times New Roman" w:hAnsi="Arial" w:cs="Arial"/>
          <w:i/>
          <w:iCs/>
          <w:color w:val="000000"/>
          <w:sz w:val="18"/>
          <w:szCs w:val="18"/>
          <w:lang w:eastAsia="pt-BR"/>
        </w:rPr>
        <w:t xml:space="preserve">; </w:t>
      </w:r>
      <w:r w:rsidRPr="00E91C67">
        <w:rPr>
          <w:rFonts w:ascii="Arial" w:eastAsia="Times New Roman" w:hAnsi="Arial" w:cs="Arial"/>
          <w:color w:val="000000"/>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Vedação a acréscimo de quantitativos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lastRenderedPageBreak/>
        <w:t>6.3. É vedado: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a) efetuar acréscimos nos quantitativos fixados nesta ata de registro de preços;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7. NEGOCIAÇÃO DE PREÇOS REGISTRADOS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xml:space="preserve">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61" w:tgtFrame="_blank" w:history="1">
        <w:r w:rsidRPr="00E91C67">
          <w:rPr>
            <w:rFonts w:ascii="Arial" w:eastAsia="Times New Roman" w:hAnsi="Arial" w:cs="Arial"/>
            <w:i/>
            <w:iCs/>
            <w:color w:val="000080"/>
            <w:sz w:val="18"/>
            <w:szCs w:val="18"/>
            <w:u w:val="single"/>
            <w:lang w:eastAsia="pt-BR"/>
          </w:rPr>
          <w:t>Lei nº 14.133, de 2021</w:t>
        </w:r>
      </w:hyperlink>
      <w:r w:rsidRPr="00E91C67">
        <w:rPr>
          <w:rFonts w:ascii="Arial" w:eastAsia="Times New Roman" w:hAnsi="Arial" w:cs="Arial"/>
          <w:i/>
          <w:iCs/>
          <w:color w:val="000000"/>
          <w:sz w:val="18"/>
          <w:szCs w:val="18"/>
          <w:lang w:eastAsia="pt-BR"/>
        </w:rPr>
        <w:t xml:space="preserve">; </w:t>
      </w:r>
      <w:r w:rsidRPr="00E91C67">
        <w:rPr>
          <w:rFonts w:ascii="Arial" w:eastAsia="Times New Roman" w:hAnsi="Arial" w:cs="Arial"/>
          <w:color w:val="000000"/>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7.2.1. O requerimento a que alude o subitem 7.2 deverá observar o disposto no subitem 6.1 e estar acompanhado de:</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a) prova de fato superveniente que impossibilite o cumprimento do compromisso registrado nesta ata;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b) documentação comprobatória da inviabilidade de manutenção do preço registrado.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7.2.2. Na hipótese de não comprovação dos requisitos especificados nos subitens 7.2 e 7.2.1:</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a) o pedido será indeferido pelo órgão ou entidade gerenciadora;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xml:space="preserve">b) o fornecedor deverá cumprir o compromisso registrado na ata sob pena de cancelamento do seu registro, nos termos do subitem 9.1, sem prejuízo da aplicação das sanções cabíveis, em especial aquelas previstas na </w:t>
      </w:r>
      <w:hyperlink r:id="rId162" w:tgtFrame="_blank" w:history="1">
        <w:r w:rsidRPr="00E91C67">
          <w:rPr>
            <w:rFonts w:ascii="Arial" w:eastAsia="Times New Roman" w:hAnsi="Arial" w:cs="Arial"/>
            <w:i/>
            <w:iCs/>
            <w:color w:val="000080"/>
            <w:sz w:val="18"/>
            <w:szCs w:val="18"/>
            <w:u w:val="single"/>
            <w:lang w:eastAsia="pt-BR"/>
          </w:rPr>
          <w:t>Lei nº 14.133, de 2021</w:t>
        </w:r>
      </w:hyperlink>
      <w:r w:rsidRPr="00E91C67">
        <w:rPr>
          <w:rFonts w:ascii="Arial" w:eastAsia="Times New Roman" w:hAnsi="Arial" w:cs="Arial"/>
          <w:color w:val="000000"/>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7.2.4. Quando forem comprovados os requisitos estabelecidos nos subitens 7.2 e 7.2.1, o órgão ou entidade gerenciadora: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xml:space="preserve">b) comunicará o novo preço aos órgãos e entidades que tiverem firmado contratos decorrentes desta ata de registro de preços, para eventual alteração contratual, observado o disposto no art. 124 da </w:t>
      </w:r>
      <w:hyperlink r:id="rId163" w:tgtFrame="_blank" w:history="1">
        <w:r w:rsidRPr="00E91C67">
          <w:rPr>
            <w:rFonts w:ascii="Arial" w:eastAsia="Times New Roman" w:hAnsi="Arial" w:cs="Arial"/>
            <w:i/>
            <w:iCs/>
            <w:color w:val="000080"/>
            <w:sz w:val="18"/>
            <w:szCs w:val="18"/>
            <w:u w:val="single"/>
            <w:lang w:eastAsia="pt-BR"/>
          </w:rPr>
          <w:t>Lei nº 14.133, de 2021</w:t>
        </w:r>
      </w:hyperlink>
      <w:r w:rsidRPr="00E91C67">
        <w:rPr>
          <w:rFonts w:ascii="Arial" w:eastAsia="Times New Roman" w:hAnsi="Arial" w:cs="Arial"/>
          <w:color w:val="000000"/>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8. REMANEJAMENTO DAS QUANTIDADES REGISTRADAS NA ATA DE REGISTRO DE PREÇOS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lastRenderedPageBreak/>
        <w:t>a) de órgão ou entidade participante para órgão ou entidade participante; ou</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xml:space="preserve">b) de órgão ou entidade participante para órgão ou entidade não participante, caso seja, hipótese em que serão observados os limites previstos no art. 86 da </w:t>
      </w:r>
      <w:hyperlink r:id="rId164" w:tgtFrame="_blank" w:history="1">
        <w:r w:rsidRPr="00E91C67">
          <w:rPr>
            <w:rFonts w:ascii="Arial" w:eastAsia="Times New Roman" w:hAnsi="Arial" w:cs="Arial"/>
            <w:i/>
            <w:iCs/>
            <w:color w:val="000080"/>
            <w:sz w:val="18"/>
            <w:szCs w:val="18"/>
            <w:u w:val="single"/>
            <w:lang w:eastAsia="pt-BR"/>
          </w:rPr>
          <w:t>Lei nº 14.133, de 2021</w:t>
        </w:r>
      </w:hyperlink>
      <w:r w:rsidRPr="00E91C67">
        <w:rPr>
          <w:rFonts w:ascii="Arial" w:eastAsia="Times New Roman" w:hAnsi="Arial" w:cs="Arial"/>
          <w:color w:val="000000"/>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9. CANCELAMENTO DO REGISTRO DO LICITANTE VENCEDOR E DOS PREÇOS REGISTRADOS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9.1. O órgão ou entidade gerenciadora cancelará o registro do fornecedor quando este:</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a) descumprir as condições da ata de registro de preços, sem motivo justificado;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c) não aceitar manter seu preço registrado, na hipótese prevista no subitem 7.2.2; ou</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xml:space="preserve">d) for apenado com sanção prevista no inciso III do caput do art. 156 da </w:t>
      </w:r>
      <w:hyperlink r:id="rId165" w:tgtFrame="_blank" w:history="1">
        <w:r w:rsidRPr="00E91C67">
          <w:rPr>
            <w:rFonts w:ascii="Arial" w:eastAsia="Times New Roman" w:hAnsi="Arial" w:cs="Arial"/>
            <w:i/>
            <w:iCs/>
            <w:color w:val="000080"/>
            <w:sz w:val="18"/>
            <w:szCs w:val="18"/>
            <w:u w:val="single"/>
            <w:lang w:eastAsia="pt-BR"/>
          </w:rPr>
          <w:t>Lei nº 14.133, de 2021</w:t>
        </w:r>
      </w:hyperlink>
      <w:r w:rsidRPr="00E91C67">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a) por razão de interesse público;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c) se não houver êxito nas negociações, nos termos dos subitens 7.1.2.1.1 e 7.2.3.1.</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10. DAS PENALIDADES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lastRenderedPageBreak/>
        <w:t>10.4. O órgão ou entidade participante deverá informar ao órgão ou entidade gerenciadora as ocorrências de que trata o subitem 9.1.4, para a finalidade indicada nessa disposição.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11. CONDIÇÕES GERAIS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i/>
          <w:iCs/>
          <w:color w:val="000000"/>
          <w:sz w:val="18"/>
          <w:szCs w:val="18"/>
          <w:lang w:eastAsia="pt-BR"/>
        </w:rPr>
        <w:t xml:space="preserve">11.1.1. </w:t>
      </w:r>
      <w:r w:rsidRPr="00E91C67">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xml:space="preserve">11.2.2. Se não for possível atualizar os documentos referidos no subitem anterior por meio eletrônico hábil de informações, o fornecedor será notificado para, no prazo de </w:t>
      </w:r>
      <w:r w:rsidRPr="00E91C67">
        <w:rPr>
          <w:rFonts w:ascii="Arial" w:eastAsia="Times New Roman" w:hAnsi="Arial" w:cs="Arial"/>
          <w:i/>
          <w:iCs/>
          <w:color w:val="000000"/>
          <w:sz w:val="18"/>
          <w:szCs w:val="18"/>
          <w:lang w:eastAsia="pt-BR"/>
        </w:rPr>
        <w:t>02 (dois) dias úteis</w:t>
      </w:r>
      <w:r w:rsidRPr="00E91C67">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xml:space="preserve">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66" w:tgtFrame="_blank" w:history="1">
        <w:r w:rsidRPr="00E91C67">
          <w:rPr>
            <w:rFonts w:ascii="Arial" w:eastAsia="Times New Roman" w:hAnsi="Arial" w:cs="Arial"/>
            <w:color w:val="000080"/>
            <w:sz w:val="18"/>
            <w:szCs w:val="18"/>
            <w:u w:val="single"/>
            <w:lang w:eastAsia="pt-BR"/>
          </w:rPr>
          <w:t>Lei estadual nº 12.799, de 2008</w:t>
        </w:r>
      </w:hyperlink>
      <w:r w:rsidRPr="00E91C67">
        <w:rPr>
          <w:rFonts w:ascii="Arial" w:eastAsia="Times New Roman" w:hAnsi="Arial" w:cs="Arial"/>
          <w:color w:val="000000"/>
          <w:sz w:val="18"/>
          <w:szCs w:val="18"/>
          <w:lang w:eastAsia="pt-BR"/>
        </w:rPr>
        <w:t>.</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11.2.5. Constitui(em), igualmente, condição(ões) para a celebração da contratação: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 xml:space="preserve">11.5. O fornecedor terá o prazo de 3 (três) dias, contados a partir da data do envio, para confirmar o seu envio por meio eletrônico da nota de empenho, sob pena de decadência, sem prejuízo das sanções previstas na </w:t>
      </w:r>
      <w:hyperlink r:id="rId167" w:tgtFrame="_blank" w:history="1">
        <w:r w:rsidRPr="00E91C67">
          <w:rPr>
            <w:rFonts w:ascii="Arial" w:eastAsia="Times New Roman" w:hAnsi="Arial" w:cs="Arial"/>
            <w:i/>
            <w:iCs/>
            <w:color w:val="000080"/>
            <w:sz w:val="18"/>
            <w:szCs w:val="18"/>
            <w:u w:val="single"/>
            <w:lang w:eastAsia="pt-BR"/>
          </w:rPr>
          <w:t>Lei nº 14.133, de 2021</w:t>
        </w:r>
      </w:hyperlink>
      <w:r w:rsidRPr="00E91C67">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11.5.1.1. O contrato será assinado com a utilização de meio eletrônico, nos termos da legislação aplicável.</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11.5.1.3</w:t>
      </w:r>
      <w:r w:rsidRPr="00E91C67">
        <w:rPr>
          <w:rFonts w:ascii="Arial" w:eastAsia="Times New Roman" w:hAnsi="Arial" w:cs="Arial"/>
          <w:i/>
          <w:iCs/>
          <w:color w:val="000000"/>
          <w:sz w:val="18"/>
          <w:szCs w:val="18"/>
          <w:lang w:eastAsia="pt-BR"/>
        </w:rPr>
        <w:t xml:space="preserve">. </w:t>
      </w:r>
      <w:r w:rsidRPr="00E91C67">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lastRenderedPageBreak/>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E91C67">
        <w:rPr>
          <w:rFonts w:ascii="Arial" w:eastAsia="Times New Roman" w:hAnsi="Arial" w:cs="Arial"/>
          <w:i/>
          <w:iCs/>
          <w:color w:val="000000"/>
          <w:sz w:val="18"/>
          <w:szCs w:val="18"/>
          <w:lang w:eastAsia="pt-BR"/>
        </w:rPr>
        <w:t>.</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São Paulo _____/_____/20_____</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EMPRESA:</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CNPJ Nº:</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RESPONSÁVEL LEGAL:</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Representante(s) legal(is) do(s) fornecedor(s) registrado(s)</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ÓRGÃO GERENCIADOR:</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HCFMUSP</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SUPERINTENDENTE</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ÓRGÃOS TÉCNICOS:</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NEF - NÚCLEO ECONÔMICO FINANCEIRO</w:t>
      </w: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NILO - NÚCLEO DE INFRAESTRUTURA E LOGÍSTICA</w:t>
      </w: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p>
    <w:p w:rsidR="00E91C67" w:rsidRDefault="00E91C67" w:rsidP="00E91C67">
      <w:pPr>
        <w:spacing w:after="165" w:line="240" w:lineRule="auto"/>
        <w:rPr>
          <w:rFonts w:ascii="Times New Roman" w:eastAsia="Times New Roman" w:hAnsi="Times New Roman" w:cs="Times New Roman"/>
          <w:sz w:val="24"/>
          <w:szCs w:val="24"/>
          <w:lang w:eastAsia="pt-BR"/>
        </w:rPr>
      </w:pPr>
    </w:p>
    <w:p w:rsidR="007440FC" w:rsidRDefault="007440FC" w:rsidP="00E91C67">
      <w:pPr>
        <w:spacing w:after="165" w:line="240" w:lineRule="auto"/>
        <w:rPr>
          <w:rFonts w:ascii="Times New Roman" w:eastAsia="Times New Roman" w:hAnsi="Times New Roman" w:cs="Times New Roman"/>
          <w:sz w:val="24"/>
          <w:szCs w:val="24"/>
          <w:lang w:eastAsia="pt-BR"/>
        </w:rPr>
      </w:pPr>
    </w:p>
    <w:p w:rsidR="007440FC" w:rsidRDefault="007440FC" w:rsidP="00E91C67">
      <w:pPr>
        <w:spacing w:after="165" w:line="240" w:lineRule="auto"/>
        <w:rPr>
          <w:rFonts w:ascii="Times New Roman" w:eastAsia="Times New Roman" w:hAnsi="Times New Roman" w:cs="Times New Roman"/>
          <w:sz w:val="24"/>
          <w:szCs w:val="24"/>
          <w:lang w:eastAsia="pt-BR"/>
        </w:rPr>
      </w:pPr>
    </w:p>
    <w:p w:rsidR="007440FC" w:rsidRDefault="007440FC" w:rsidP="00E91C67">
      <w:pPr>
        <w:spacing w:after="165" w:line="240" w:lineRule="auto"/>
        <w:rPr>
          <w:rFonts w:ascii="Times New Roman" w:eastAsia="Times New Roman" w:hAnsi="Times New Roman" w:cs="Times New Roman"/>
          <w:sz w:val="24"/>
          <w:szCs w:val="24"/>
          <w:lang w:eastAsia="pt-BR"/>
        </w:rPr>
      </w:pPr>
    </w:p>
    <w:p w:rsidR="007440FC" w:rsidRDefault="007440FC" w:rsidP="00E91C67">
      <w:pPr>
        <w:spacing w:after="165" w:line="240" w:lineRule="auto"/>
        <w:rPr>
          <w:rFonts w:ascii="Times New Roman" w:eastAsia="Times New Roman" w:hAnsi="Times New Roman" w:cs="Times New Roman"/>
          <w:sz w:val="24"/>
          <w:szCs w:val="24"/>
          <w:lang w:eastAsia="pt-BR"/>
        </w:rPr>
      </w:pPr>
    </w:p>
    <w:p w:rsidR="007440FC" w:rsidRDefault="007440FC" w:rsidP="00E91C67">
      <w:pPr>
        <w:spacing w:after="165" w:line="240" w:lineRule="auto"/>
        <w:rPr>
          <w:rFonts w:ascii="Times New Roman" w:eastAsia="Times New Roman" w:hAnsi="Times New Roman" w:cs="Times New Roman"/>
          <w:sz w:val="24"/>
          <w:szCs w:val="24"/>
          <w:lang w:eastAsia="pt-BR"/>
        </w:rPr>
      </w:pPr>
    </w:p>
    <w:p w:rsidR="007440FC" w:rsidRDefault="007440FC" w:rsidP="00E91C67">
      <w:pPr>
        <w:spacing w:after="165" w:line="240" w:lineRule="auto"/>
        <w:rPr>
          <w:rFonts w:ascii="Times New Roman" w:eastAsia="Times New Roman" w:hAnsi="Times New Roman" w:cs="Times New Roman"/>
          <w:sz w:val="24"/>
          <w:szCs w:val="24"/>
          <w:lang w:eastAsia="pt-BR"/>
        </w:rPr>
      </w:pPr>
    </w:p>
    <w:p w:rsidR="007440FC" w:rsidRDefault="007440FC" w:rsidP="00E91C67">
      <w:pPr>
        <w:spacing w:after="165" w:line="240" w:lineRule="auto"/>
        <w:rPr>
          <w:rFonts w:ascii="Times New Roman" w:eastAsia="Times New Roman" w:hAnsi="Times New Roman" w:cs="Times New Roman"/>
          <w:sz w:val="24"/>
          <w:szCs w:val="24"/>
          <w:lang w:eastAsia="pt-BR"/>
        </w:rPr>
      </w:pPr>
    </w:p>
    <w:p w:rsidR="007440FC" w:rsidRDefault="007440FC" w:rsidP="00E91C67">
      <w:pPr>
        <w:spacing w:after="165" w:line="240" w:lineRule="auto"/>
        <w:rPr>
          <w:rFonts w:ascii="Times New Roman" w:eastAsia="Times New Roman" w:hAnsi="Times New Roman" w:cs="Times New Roman"/>
          <w:sz w:val="24"/>
          <w:szCs w:val="24"/>
          <w:lang w:eastAsia="pt-BR"/>
        </w:rPr>
      </w:pPr>
    </w:p>
    <w:p w:rsidR="007440FC" w:rsidRDefault="007440FC" w:rsidP="00E91C67">
      <w:pPr>
        <w:spacing w:after="165" w:line="240" w:lineRule="auto"/>
        <w:rPr>
          <w:rFonts w:ascii="Times New Roman" w:eastAsia="Times New Roman" w:hAnsi="Times New Roman" w:cs="Times New Roman"/>
          <w:sz w:val="24"/>
          <w:szCs w:val="24"/>
          <w:lang w:eastAsia="pt-BR"/>
        </w:rPr>
      </w:pPr>
    </w:p>
    <w:p w:rsidR="007440FC" w:rsidRPr="00E91C67" w:rsidRDefault="007440FC" w:rsidP="00E91C67">
      <w:pPr>
        <w:spacing w:after="165"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jc w:val="center"/>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lastRenderedPageBreak/>
        <w:t>ANEXO V.1</w:t>
      </w:r>
    </w:p>
    <w:p w:rsidR="00E91C67" w:rsidRPr="00E91C67" w:rsidRDefault="00E91C67" w:rsidP="00E91C67">
      <w:pPr>
        <w:spacing w:after="0" w:line="240" w:lineRule="auto"/>
        <w:ind w:left="45" w:right="45"/>
        <w:jc w:val="center"/>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Cadastro Reserva</w:t>
      </w:r>
    </w:p>
    <w:p w:rsidR="00E91C67" w:rsidRPr="00E91C67" w:rsidRDefault="00E91C67" w:rsidP="00E91C67">
      <w:pPr>
        <w:spacing w:after="0" w:line="240" w:lineRule="auto"/>
        <w:ind w:left="45" w:right="45"/>
        <w:jc w:val="center"/>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rPr>
          <w:rFonts w:ascii="Times New Roman" w:eastAsia="Times New Roman" w:hAnsi="Times New Roman" w:cs="Times New Roman"/>
          <w:sz w:val="24"/>
          <w:szCs w:val="24"/>
          <w:lang w:eastAsia="pt-BR"/>
        </w:rPr>
      </w:pPr>
    </w:p>
    <w:p w:rsidR="00E91C67" w:rsidRPr="00E91C67" w:rsidRDefault="00E91C67" w:rsidP="00E91C67">
      <w:pPr>
        <w:spacing w:after="0" w:line="240" w:lineRule="auto"/>
        <w:ind w:left="45" w:right="45"/>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Obedecendo a ordem de classificação, segue relação de fornecedores que aceitaram cotar o(s) item(ns) com preços iguais aos do adjudicatário:</w:t>
      </w:r>
      <w:r w:rsidRPr="00E91C67">
        <w:rPr>
          <w:rFonts w:ascii="Calibri" w:eastAsia="Times New Roman" w:hAnsi="Calibri" w:cs="Calibri"/>
          <w:lang w:eastAsia="pt-BR"/>
        </w:rPr>
        <w:t xml:space="preserve"> </w:t>
      </w:r>
    </w:p>
    <w:p w:rsidR="00E91C67" w:rsidRPr="00E91C67" w:rsidRDefault="00E91C67" w:rsidP="00E91C67">
      <w:pPr>
        <w:spacing w:after="0" w:line="240" w:lineRule="auto"/>
        <w:ind w:left="45" w:right="45"/>
        <w:rPr>
          <w:rFonts w:ascii="Times New Roman" w:eastAsia="Times New Roman" w:hAnsi="Times New Roman" w:cs="Times New Roman"/>
          <w:sz w:val="24"/>
          <w:szCs w:val="24"/>
          <w:lang w:eastAsia="pt-BR"/>
        </w:rPr>
      </w:pPr>
    </w:p>
    <w:tbl>
      <w:tblPr>
        <w:tblW w:w="9060" w:type="dxa"/>
        <w:tblCellMar>
          <w:top w:w="15" w:type="dxa"/>
          <w:left w:w="15" w:type="dxa"/>
          <w:bottom w:w="15" w:type="dxa"/>
          <w:right w:w="15" w:type="dxa"/>
        </w:tblCellMar>
        <w:tblLook w:val="04A0" w:firstRow="1" w:lastRow="0" w:firstColumn="1" w:lastColumn="0" w:noHBand="0" w:noVBand="1"/>
      </w:tblPr>
      <w:tblGrid>
        <w:gridCol w:w="1477"/>
        <w:gridCol w:w="1891"/>
        <w:gridCol w:w="780"/>
        <w:gridCol w:w="764"/>
        <w:gridCol w:w="649"/>
        <w:gridCol w:w="851"/>
        <w:gridCol w:w="932"/>
        <w:gridCol w:w="805"/>
        <w:gridCol w:w="911"/>
      </w:tblGrid>
      <w:tr w:rsidR="00E91C67" w:rsidRPr="00E91C67" w:rsidTr="00E91C67">
        <w:tc>
          <w:tcPr>
            <w:tcW w:w="153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Item do TR</w:t>
            </w:r>
          </w:p>
        </w:tc>
        <w:tc>
          <w:tcPr>
            <w:tcW w:w="7530"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Fornecedor (razão social, CNPJ/MF, endereço, contatos, representante)</w:t>
            </w:r>
          </w:p>
        </w:tc>
      </w:tr>
      <w:tr w:rsidR="00E91C67" w:rsidRPr="00E91C67" w:rsidTr="00E91C67">
        <w:tc>
          <w:tcPr>
            <w:tcW w:w="15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p>
        </w:tc>
        <w:tc>
          <w:tcPr>
            <w:tcW w:w="189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Marca</w:t>
            </w:r>
          </w:p>
        </w:tc>
        <w:tc>
          <w:tcPr>
            <w:tcW w:w="76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Fabric.</w:t>
            </w:r>
          </w:p>
        </w:tc>
        <w:tc>
          <w:tcPr>
            <w:tcW w:w="67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Und.</w:t>
            </w:r>
          </w:p>
        </w:tc>
        <w:tc>
          <w:tcPr>
            <w:tcW w:w="85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Quant. Máxima</w:t>
            </w:r>
          </w:p>
        </w:tc>
        <w:tc>
          <w:tcPr>
            <w:tcW w:w="990"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Quant. Mínima</w:t>
            </w:r>
          </w:p>
        </w:tc>
        <w:tc>
          <w:tcPr>
            <w:tcW w:w="85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Valor Unit.</w:t>
            </w:r>
          </w:p>
        </w:tc>
        <w:tc>
          <w:tcPr>
            <w:tcW w:w="70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Prazo de Validade</w:t>
            </w:r>
          </w:p>
        </w:tc>
      </w:tr>
      <w:tr w:rsidR="00E91C67" w:rsidRPr="00E91C67" w:rsidTr="00E91C67">
        <w:tc>
          <w:tcPr>
            <w:tcW w:w="1530"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Item 1: Código HC: XXXX</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Siafisico: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XXXXXX</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CATMAT:XXX</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p>
        </w:tc>
        <w:tc>
          <w:tcPr>
            <w:tcW w:w="18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XXXX</w:t>
            </w:r>
          </w:p>
        </w:tc>
        <w:tc>
          <w:tcPr>
            <w:tcW w:w="76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XXXX</w:t>
            </w:r>
          </w:p>
        </w:tc>
        <w:tc>
          <w:tcPr>
            <w:tcW w:w="67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XXX</w:t>
            </w:r>
          </w:p>
        </w:tc>
        <w:tc>
          <w:tcPr>
            <w:tcW w:w="85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XXXX</w:t>
            </w:r>
          </w:p>
        </w:tc>
        <w:tc>
          <w:tcPr>
            <w:tcW w:w="9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XXXX</w:t>
            </w:r>
          </w:p>
        </w:tc>
        <w:tc>
          <w:tcPr>
            <w:tcW w:w="85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XXXX</w:t>
            </w:r>
          </w:p>
        </w:tc>
        <w:tc>
          <w:tcPr>
            <w:tcW w:w="70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XXXX</w:t>
            </w:r>
          </w:p>
        </w:tc>
      </w:tr>
      <w:tr w:rsidR="00E91C67" w:rsidRPr="00E91C67" w:rsidTr="00E91C67">
        <w:tc>
          <w:tcPr>
            <w:tcW w:w="1530"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Item 2: Código HC: XXXX</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Siafisico: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XXXXXX</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CATMAT:XXX</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p>
        </w:tc>
        <w:tc>
          <w:tcPr>
            <w:tcW w:w="18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XXXX</w:t>
            </w:r>
          </w:p>
        </w:tc>
        <w:tc>
          <w:tcPr>
            <w:tcW w:w="76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XXXX</w:t>
            </w:r>
          </w:p>
        </w:tc>
        <w:tc>
          <w:tcPr>
            <w:tcW w:w="67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XXX</w:t>
            </w:r>
          </w:p>
        </w:tc>
        <w:tc>
          <w:tcPr>
            <w:tcW w:w="85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XXXX</w:t>
            </w:r>
          </w:p>
        </w:tc>
        <w:tc>
          <w:tcPr>
            <w:tcW w:w="9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XXXX</w:t>
            </w:r>
          </w:p>
        </w:tc>
        <w:tc>
          <w:tcPr>
            <w:tcW w:w="85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XXXX</w:t>
            </w:r>
          </w:p>
        </w:tc>
        <w:tc>
          <w:tcPr>
            <w:tcW w:w="70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XXXX</w:t>
            </w:r>
          </w:p>
        </w:tc>
      </w:tr>
    </w:tbl>
    <w:p w:rsidR="00E91C67" w:rsidRPr="00E91C67" w:rsidRDefault="00E91C67" w:rsidP="00E91C67">
      <w:pPr>
        <w:spacing w:after="0" w:line="240" w:lineRule="auto"/>
        <w:ind w:left="45" w:right="45"/>
        <w:rPr>
          <w:rFonts w:ascii="Times New Roman" w:eastAsia="Times New Roman" w:hAnsi="Times New Roman" w:cs="Times New Roman"/>
          <w:sz w:val="24"/>
          <w:szCs w:val="24"/>
          <w:lang w:eastAsia="pt-BR"/>
        </w:rPr>
      </w:pPr>
    </w:p>
    <w:p w:rsidR="00E91C67" w:rsidRPr="00E91C67" w:rsidRDefault="00E91C67" w:rsidP="00E91C67">
      <w:pPr>
        <w:spacing w:after="165" w:line="240" w:lineRule="auto"/>
        <w:rPr>
          <w:rFonts w:ascii="Times New Roman" w:eastAsia="Times New Roman" w:hAnsi="Times New Roman" w:cs="Times New Roman"/>
          <w:sz w:val="24"/>
          <w:szCs w:val="24"/>
          <w:lang w:eastAsia="pt-BR"/>
        </w:rPr>
      </w:pPr>
      <w:r w:rsidRPr="00E91C67">
        <w:rPr>
          <w:rFonts w:ascii="Arial" w:eastAsia="Times New Roman" w:hAnsi="Arial" w:cs="Arial"/>
          <w:b/>
          <w:bCs/>
          <w:color w:val="000000"/>
          <w:sz w:val="18"/>
          <w:szCs w:val="18"/>
          <w:lang w:eastAsia="pt-BR"/>
        </w:rPr>
        <w:t>Obedecendo a ordem de classificação, segue relação de fornecedores que mantiveram sua proposta original:</w:t>
      </w:r>
    </w:p>
    <w:tbl>
      <w:tblPr>
        <w:tblW w:w="9060" w:type="dxa"/>
        <w:tblCellMar>
          <w:top w:w="15" w:type="dxa"/>
          <w:left w:w="15" w:type="dxa"/>
          <w:bottom w:w="15" w:type="dxa"/>
          <w:right w:w="15" w:type="dxa"/>
        </w:tblCellMar>
        <w:tblLook w:val="04A0" w:firstRow="1" w:lastRow="0" w:firstColumn="1" w:lastColumn="0" w:noHBand="0" w:noVBand="1"/>
      </w:tblPr>
      <w:tblGrid>
        <w:gridCol w:w="1523"/>
        <w:gridCol w:w="1891"/>
        <w:gridCol w:w="711"/>
        <w:gridCol w:w="765"/>
        <w:gridCol w:w="628"/>
        <w:gridCol w:w="854"/>
        <w:gridCol w:w="853"/>
        <w:gridCol w:w="848"/>
        <w:gridCol w:w="987"/>
      </w:tblGrid>
      <w:tr w:rsidR="00E91C67" w:rsidRPr="00E91C67" w:rsidTr="007440FC">
        <w:tc>
          <w:tcPr>
            <w:tcW w:w="152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Fornecedor (razão social, CNPJ/MF, endereço, contatos, representante)</w:t>
            </w:r>
          </w:p>
        </w:tc>
      </w:tr>
      <w:tr w:rsidR="00E91C67" w:rsidRPr="00E91C67" w:rsidTr="007440FC">
        <w:tc>
          <w:tcPr>
            <w:tcW w:w="1523"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Marca</w:t>
            </w:r>
          </w:p>
        </w:tc>
        <w:tc>
          <w:tcPr>
            <w:tcW w:w="765"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Fabric.</w:t>
            </w:r>
          </w:p>
        </w:tc>
        <w:tc>
          <w:tcPr>
            <w:tcW w:w="628"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Und.</w:t>
            </w:r>
          </w:p>
        </w:tc>
        <w:tc>
          <w:tcPr>
            <w:tcW w:w="854"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Quant. Máxima</w:t>
            </w:r>
          </w:p>
        </w:tc>
        <w:tc>
          <w:tcPr>
            <w:tcW w:w="853"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Quant. Mínima</w:t>
            </w:r>
          </w:p>
        </w:tc>
        <w:tc>
          <w:tcPr>
            <w:tcW w:w="848"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Valor Unit.</w:t>
            </w:r>
          </w:p>
        </w:tc>
        <w:tc>
          <w:tcPr>
            <w:tcW w:w="987" w:type="dxa"/>
            <w:tcBorders>
              <w:top w:val="nil"/>
              <w:left w:val="nil"/>
              <w:bottom w:val="single" w:sz="6" w:space="0" w:color="000000"/>
              <w:right w:val="single" w:sz="6" w:space="0" w:color="000000"/>
            </w:tcBorders>
            <w:tcMar>
              <w:top w:w="0" w:type="dxa"/>
              <w:left w:w="105" w:type="dxa"/>
              <w:bottom w:w="0" w:type="dxa"/>
              <w:right w:w="105" w:type="dxa"/>
            </w:tcMa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Prazo de Validade</w:t>
            </w:r>
          </w:p>
        </w:tc>
      </w:tr>
      <w:tr w:rsidR="00E91C67" w:rsidRPr="00E91C67" w:rsidTr="007440FC">
        <w:tc>
          <w:tcPr>
            <w:tcW w:w="1523"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Item 1: Código HC: XXXX</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Siafisico: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XXXXXX</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CATMAT:XXX</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XXXX</w:t>
            </w:r>
          </w:p>
        </w:tc>
        <w:tc>
          <w:tcPr>
            <w:tcW w:w="76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XXXX</w:t>
            </w:r>
          </w:p>
        </w:tc>
        <w:tc>
          <w:tcPr>
            <w:tcW w:w="62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XXX</w:t>
            </w:r>
          </w:p>
        </w:tc>
        <w:tc>
          <w:tcPr>
            <w:tcW w:w="854"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XXXX</w:t>
            </w:r>
          </w:p>
        </w:tc>
        <w:tc>
          <w:tcPr>
            <w:tcW w:w="85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XXXX</w:t>
            </w:r>
          </w:p>
        </w:tc>
        <w:tc>
          <w:tcPr>
            <w:tcW w:w="84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XXXX</w:t>
            </w:r>
          </w:p>
        </w:tc>
        <w:tc>
          <w:tcPr>
            <w:tcW w:w="98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XXXX</w:t>
            </w:r>
          </w:p>
        </w:tc>
      </w:tr>
      <w:tr w:rsidR="00E91C67" w:rsidRPr="00E91C67" w:rsidTr="007440FC">
        <w:tc>
          <w:tcPr>
            <w:tcW w:w="1523"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Item 2: Código HC: XXXX</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Siafisico:</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XXXXXX</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CATMAT:XXX</w:t>
            </w:r>
          </w:p>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XXXX</w:t>
            </w:r>
          </w:p>
        </w:tc>
        <w:tc>
          <w:tcPr>
            <w:tcW w:w="76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XXXX</w:t>
            </w:r>
          </w:p>
        </w:tc>
        <w:tc>
          <w:tcPr>
            <w:tcW w:w="62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XXX</w:t>
            </w:r>
          </w:p>
        </w:tc>
        <w:tc>
          <w:tcPr>
            <w:tcW w:w="854"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XXXX</w:t>
            </w:r>
          </w:p>
        </w:tc>
        <w:tc>
          <w:tcPr>
            <w:tcW w:w="85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XXXX</w:t>
            </w:r>
          </w:p>
        </w:tc>
        <w:tc>
          <w:tcPr>
            <w:tcW w:w="84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XXXX</w:t>
            </w:r>
          </w:p>
        </w:tc>
        <w:tc>
          <w:tcPr>
            <w:tcW w:w="98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E91C67" w:rsidRPr="00E91C67" w:rsidRDefault="00E91C67" w:rsidP="00E91C67">
            <w:pPr>
              <w:spacing w:after="165" w:line="240" w:lineRule="auto"/>
              <w:jc w:val="both"/>
              <w:rPr>
                <w:rFonts w:ascii="Times New Roman" w:eastAsia="Times New Roman" w:hAnsi="Times New Roman" w:cs="Times New Roman"/>
                <w:sz w:val="24"/>
                <w:szCs w:val="24"/>
                <w:lang w:eastAsia="pt-BR"/>
              </w:rPr>
            </w:pPr>
            <w:r w:rsidRPr="00E91C67">
              <w:rPr>
                <w:rFonts w:ascii="Arial" w:eastAsia="Times New Roman" w:hAnsi="Arial" w:cs="Arial"/>
                <w:color w:val="000000"/>
                <w:sz w:val="18"/>
                <w:szCs w:val="18"/>
                <w:lang w:eastAsia="pt-BR"/>
              </w:rPr>
              <w:t>XXXX</w:t>
            </w:r>
          </w:p>
        </w:tc>
      </w:tr>
    </w:tbl>
    <w:p w:rsidR="007878AC" w:rsidRDefault="007878AC"/>
    <w:sectPr w:rsidR="007878A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62AC0"/>
    <w:multiLevelType w:val="multilevel"/>
    <w:tmpl w:val="617C5B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BF2323"/>
    <w:multiLevelType w:val="multilevel"/>
    <w:tmpl w:val="4048886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0A4140"/>
    <w:multiLevelType w:val="multilevel"/>
    <w:tmpl w:val="E3107A6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3A0E32"/>
    <w:multiLevelType w:val="multilevel"/>
    <w:tmpl w:val="766444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C85657"/>
    <w:multiLevelType w:val="multilevel"/>
    <w:tmpl w:val="001C8AD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EDE7B13"/>
    <w:multiLevelType w:val="multilevel"/>
    <w:tmpl w:val="CD5E3FB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D57F71"/>
    <w:multiLevelType w:val="multilevel"/>
    <w:tmpl w:val="D1D6A7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93B3453"/>
    <w:multiLevelType w:val="multilevel"/>
    <w:tmpl w:val="18EECFE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9615C76"/>
    <w:multiLevelType w:val="multilevel"/>
    <w:tmpl w:val="E0E086D8"/>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E5271CE"/>
    <w:multiLevelType w:val="multilevel"/>
    <w:tmpl w:val="7B18AB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5DE687E"/>
    <w:multiLevelType w:val="multilevel"/>
    <w:tmpl w:val="01C41888"/>
    <w:lvl w:ilvl="0">
      <w:start w:val="1"/>
      <w:numFmt w:val="decimal"/>
      <w:lvlText w:val="%1."/>
      <w:lvlJc w:val="left"/>
      <w:pPr>
        <w:tabs>
          <w:tab w:val="num" w:pos="720"/>
        </w:tabs>
        <w:ind w:left="720" w:hanging="360"/>
      </w:pPr>
    </w:lvl>
    <w:lvl w:ilvl="1">
      <w:start w:val="1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415EE1"/>
    <w:multiLevelType w:val="multilevel"/>
    <w:tmpl w:val="3EC6C70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ACB57CF"/>
    <w:multiLevelType w:val="multilevel"/>
    <w:tmpl w:val="E05CEDE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B800A52"/>
    <w:multiLevelType w:val="multilevel"/>
    <w:tmpl w:val="55B67AFA"/>
    <w:lvl w:ilvl="0">
      <w:start w:val="4"/>
      <w:numFmt w:val="decimal"/>
      <w:lvlText w:val="%1"/>
      <w:lvlJc w:val="left"/>
      <w:pPr>
        <w:ind w:left="360" w:hanging="360"/>
      </w:pPr>
      <w:rPr>
        <w:rFonts w:ascii="Arial" w:hAnsi="Arial" w:cs="Arial" w:hint="default"/>
        <w:color w:val="2E74B5"/>
        <w:sz w:val="18"/>
      </w:rPr>
    </w:lvl>
    <w:lvl w:ilvl="1">
      <w:start w:val="1"/>
      <w:numFmt w:val="decimal"/>
      <w:lvlText w:val="%1.%2"/>
      <w:lvlJc w:val="left"/>
      <w:pPr>
        <w:ind w:left="615" w:hanging="360"/>
      </w:pPr>
      <w:rPr>
        <w:rFonts w:ascii="Arial" w:hAnsi="Arial" w:cs="Arial" w:hint="default"/>
        <w:color w:val="2E74B5"/>
        <w:sz w:val="18"/>
      </w:rPr>
    </w:lvl>
    <w:lvl w:ilvl="2">
      <w:start w:val="1"/>
      <w:numFmt w:val="decimal"/>
      <w:lvlText w:val="%1.%2.%3"/>
      <w:lvlJc w:val="left"/>
      <w:pPr>
        <w:ind w:left="1230" w:hanging="720"/>
      </w:pPr>
      <w:rPr>
        <w:rFonts w:ascii="Arial" w:hAnsi="Arial" w:cs="Arial" w:hint="default"/>
        <w:color w:val="2E74B5"/>
        <w:sz w:val="18"/>
      </w:rPr>
    </w:lvl>
    <w:lvl w:ilvl="3">
      <w:start w:val="1"/>
      <w:numFmt w:val="decimal"/>
      <w:lvlText w:val="%1.%2.%3.%4"/>
      <w:lvlJc w:val="left"/>
      <w:pPr>
        <w:ind w:left="1485" w:hanging="720"/>
      </w:pPr>
      <w:rPr>
        <w:rFonts w:ascii="Arial" w:hAnsi="Arial" w:cs="Arial" w:hint="default"/>
        <w:color w:val="2E74B5"/>
        <w:sz w:val="18"/>
      </w:rPr>
    </w:lvl>
    <w:lvl w:ilvl="4">
      <w:start w:val="1"/>
      <w:numFmt w:val="decimal"/>
      <w:lvlText w:val="%1.%2.%3.%4.%5"/>
      <w:lvlJc w:val="left"/>
      <w:pPr>
        <w:ind w:left="2100" w:hanging="1080"/>
      </w:pPr>
      <w:rPr>
        <w:rFonts w:ascii="Arial" w:hAnsi="Arial" w:cs="Arial" w:hint="default"/>
        <w:color w:val="2E74B5"/>
        <w:sz w:val="18"/>
      </w:rPr>
    </w:lvl>
    <w:lvl w:ilvl="5">
      <w:start w:val="1"/>
      <w:numFmt w:val="decimal"/>
      <w:lvlText w:val="%1.%2.%3.%4.%5.%6"/>
      <w:lvlJc w:val="left"/>
      <w:pPr>
        <w:ind w:left="2355" w:hanging="1080"/>
      </w:pPr>
      <w:rPr>
        <w:rFonts w:ascii="Arial" w:hAnsi="Arial" w:cs="Arial" w:hint="default"/>
        <w:color w:val="2E74B5"/>
        <w:sz w:val="18"/>
      </w:rPr>
    </w:lvl>
    <w:lvl w:ilvl="6">
      <w:start w:val="1"/>
      <w:numFmt w:val="decimal"/>
      <w:lvlText w:val="%1.%2.%3.%4.%5.%6.%7"/>
      <w:lvlJc w:val="left"/>
      <w:pPr>
        <w:ind w:left="2970" w:hanging="1440"/>
      </w:pPr>
      <w:rPr>
        <w:rFonts w:ascii="Arial" w:hAnsi="Arial" w:cs="Arial" w:hint="default"/>
        <w:color w:val="2E74B5"/>
        <w:sz w:val="18"/>
      </w:rPr>
    </w:lvl>
    <w:lvl w:ilvl="7">
      <w:start w:val="1"/>
      <w:numFmt w:val="decimal"/>
      <w:lvlText w:val="%1.%2.%3.%4.%5.%6.%7.%8"/>
      <w:lvlJc w:val="left"/>
      <w:pPr>
        <w:ind w:left="3225" w:hanging="1440"/>
      </w:pPr>
      <w:rPr>
        <w:rFonts w:ascii="Arial" w:hAnsi="Arial" w:cs="Arial" w:hint="default"/>
        <w:color w:val="2E74B5"/>
        <w:sz w:val="18"/>
      </w:rPr>
    </w:lvl>
    <w:lvl w:ilvl="8">
      <w:start w:val="1"/>
      <w:numFmt w:val="decimal"/>
      <w:lvlText w:val="%1.%2.%3.%4.%5.%6.%7.%8.%9"/>
      <w:lvlJc w:val="left"/>
      <w:pPr>
        <w:ind w:left="3840" w:hanging="1800"/>
      </w:pPr>
      <w:rPr>
        <w:rFonts w:ascii="Arial" w:hAnsi="Arial" w:cs="Arial" w:hint="default"/>
        <w:color w:val="2E74B5"/>
        <w:sz w:val="18"/>
      </w:rPr>
    </w:lvl>
  </w:abstractNum>
  <w:abstractNum w:abstractNumId="14" w15:restartNumberingAfterBreak="0">
    <w:nsid w:val="33AE5989"/>
    <w:multiLevelType w:val="multilevel"/>
    <w:tmpl w:val="4E4ACA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70575F9"/>
    <w:multiLevelType w:val="multilevel"/>
    <w:tmpl w:val="333AB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7980D93"/>
    <w:multiLevelType w:val="multilevel"/>
    <w:tmpl w:val="CC683BF8"/>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89F7503"/>
    <w:multiLevelType w:val="multilevel"/>
    <w:tmpl w:val="A4C0024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2CB25A7"/>
    <w:multiLevelType w:val="multilevel"/>
    <w:tmpl w:val="4A00538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7832BC1"/>
    <w:multiLevelType w:val="multilevel"/>
    <w:tmpl w:val="9BFC9E8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CE24492"/>
    <w:multiLevelType w:val="multilevel"/>
    <w:tmpl w:val="98C40F1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DD413F7"/>
    <w:multiLevelType w:val="multilevel"/>
    <w:tmpl w:val="1B1C809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83F403D"/>
    <w:multiLevelType w:val="multilevel"/>
    <w:tmpl w:val="2790120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A4A1AEB"/>
    <w:multiLevelType w:val="multilevel"/>
    <w:tmpl w:val="D382B4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E0E769E"/>
    <w:multiLevelType w:val="multilevel"/>
    <w:tmpl w:val="C2A4B5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2BA51F6"/>
    <w:multiLevelType w:val="multilevel"/>
    <w:tmpl w:val="471EB0E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8096F2F"/>
    <w:multiLevelType w:val="multilevel"/>
    <w:tmpl w:val="78FCE4D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D37182E"/>
    <w:multiLevelType w:val="multilevel"/>
    <w:tmpl w:val="85905C04"/>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1966449"/>
    <w:multiLevelType w:val="multilevel"/>
    <w:tmpl w:val="2BBC2B1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38A5488"/>
    <w:multiLevelType w:val="multilevel"/>
    <w:tmpl w:val="5F0842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50F0EA4"/>
    <w:multiLevelType w:val="multilevel"/>
    <w:tmpl w:val="CE2017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64050B5"/>
    <w:multiLevelType w:val="multilevel"/>
    <w:tmpl w:val="F5B24C9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72A5147"/>
    <w:multiLevelType w:val="multilevel"/>
    <w:tmpl w:val="A48E878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C02211D"/>
    <w:multiLevelType w:val="multilevel"/>
    <w:tmpl w:val="1A86E6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CBD400D"/>
    <w:multiLevelType w:val="multilevel"/>
    <w:tmpl w:val="C3F66D5E"/>
    <w:lvl w:ilvl="0">
      <w:start w:val="8"/>
      <w:numFmt w:val="decimal"/>
      <w:lvlText w:val="%1"/>
      <w:lvlJc w:val="left"/>
      <w:pPr>
        <w:ind w:left="360" w:hanging="360"/>
      </w:pPr>
      <w:rPr>
        <w:rFonts w:ascii="Arial" w:hAnsi="Arial" w:cs="Arial" w:hint="default"/>
        <w:color w:val="2E74B5"/>
        <w:sz w:val="18"/>
      </w:rPr>
    </w:lvl>
    <w:lvl w:ilvl="1">
      <w:start w:val="12"/>
      <w:numFmt w:val="decimal"/>
      <w:lvlText w:val="%1.%2"/>
      <w:lvlJc w:val="left"/>
      <w:pPr>
        <w:ind w:left="510" w:hanging="360"/>
      </w:pPr>
      <w:rPr>
        <w:rFonts w:ascii="Arial" w:hAnsi="Arial" w:cs="Arial" w:hint="default"/>
        <w:color w:val="2E74B5"/>
        <w:sz w:val="18"/>
      </w:rPr>
    </w:lvl>
    <w:lvl w:ilvl="2">
      <w:start w:val="1"/>
      <w:numFmt w:val="decimal"/>
      <w:lvlText w:val="%1.%2.%3"/>
      <w:lvlJc w:val="left"/>
      <w:pPr>
        <w:ind w:left="1020" w:hanging="720"/>
      </w:pPr>
      <w:rPr>
        <w:rFonts w:ascii="Arial" w:hAnsi="Arial" w:cs="Arial" w:hint="default"/>
        <w:color w:val="2E74B5"/>
        <w:sz w:val="18"/>
      </w:rPr>
    </w:lvl>
    <w:lvl w:ilvl="3">
      <w:start w:val="1"/>
      <w:numFmt w:val="decimal"/>
      <w:lvlText w:val="%1.%2.%3.%4"/>
      <w:lvlJc w:val="left"/>
      <w:pPr>
        <w:ind w:left="1170" w:hanging="720"/>
      </w:pPr>
      <w:rPr>
        <w:rFonts w:ascii="Arial" w:hAnsi="Arial" w:cs="Arial" w:hint="default"/>
        <w:color w:val="2E74B5"/>
        <w:sz w:val="18"/>
      </w:rPr>
    </w:lvl>
    <w:lvl w:ilvl="4">
      <w:start w:val="1"/>
      <w:numFmt w:val="decimal"/>
      <w:lvlText w:val="%1.%2.%3.%4.%5"/>
      <w:lvlJc w:val="left"/>
      <w:pPr>
        <w:ind w:left="1680" w:hanging="1080"/>
      </w:pPr>
      <w:rPr>
        <w:rFonts w:ascii="Arial" w:hAnsi="Arial" w:cs="Arial" w:hint="default"/>
        <w:color w:val="2E74B5"/>
        <w:sz w:val="18"/>
      </w:rPr>
    </w:lvl>
    <w:lvl w:ilvl="5">
      <w:start w:val="1"/>
      <w:numFmt w:val="decimal"/>
      <w:lvlText w:val="%1.%2.%3.%4.%5.%6"/>
      <w:lvlJc w:val="left"/>
      <w:pPr>
        <w:ind w:left="1830" w:hanging="1080"/>
      </w:pPr>
      <w:rPr>
        <w:rFonts w:ascii="Arial" w:hAnsi="Arial" w:cs="Arial" w:hint="default"/>
        <w:color w:val="2E74B5"/>
        <w:sz w:val="18"/>
      </w:rPr>
    </w:lvl>
    <w:lvl w:ilvl="6">
      <w:start w:val="1"/>
      <w:numFmt w:val="decimal"/>
      <w:lvlText w:val="%1.%2.%3.%4.%5.%6.%7"/>
      <w:lvlJc w:val="left"/>
      <w:pPr>
        <w:ind w:left="2340" w:hanging="1440"/>
      </w:pPr>
      <w:rPr>
        <w:rFonts w:ascii="Arial" w:hAnsi="Arial" w:cs="Arial" w:hint="default"/>
        <w:color w:val="2E74B5"/>
        <w:sz w:val="18"/>
      </w:rPr>
    </w:lvl>
    <w:lvl w:ilvl="7">
      <w:start w:val="1"/>
      <w:numFmt w:val="decimal"/>
      <w:lvlText w:val="%1.%2.%3.%4.%5.%6.%7.%8"/>
      <w:lvlJc w:val="left"/>
      <w:pPr>
        <w:ind w:left="2490" w:hanging="1440"/>
      </w:pPr>
      <w:rPr>
        <w:rFonts w:ascii="Arial" w:hAnsi="Arial" w:cs="Arial" w:hint="default"/>
        <w:color w:val="2E74B5"/>
        <w:sz w:val="18"/>
      </w:rPr>
    </w:lvl>
    <w:lvl w:ilvl="8">
      <w:start w:val="1"/>
      <w:numFmt w:val="decimal"/>
      <w:lvlText w:val="%1.%2.%3.%4.%5.%6.%7.%8.%9"/>
      <w:lvlJc w:val="left"/>
      <w:pPr>
        <w:ind w:left="3000" w:hanging="1800"/>
      </w:pPr>
      <w:rPr>
        <w:rFonts w:ascii="Arial" w:hAnsi="Arial" w:cs="Arial" w:hint="default"/>
        <w:color w:val="2E74B5"/>
        <w:sz w:val="18"/>
      </w:rPr>
    </w:lvl>
  </w:abstractNum>
  <w:num w:numId="1">
    <w:abstractNumId w:val="23"/>
  </w:num>
  <w:num w:numId="2">
    <w:abstractNumId w:val="6"/>
  </w:num>
  <w:num w:numId="3">
    <w:abstractNumId w:val="9"/>
  </w:num>
  <w:num w:numId="4">
    <w:abstractNumId w:val="3"/>
  </w:num>
  <w:num w:numId="5">
    <w:abstractNumId w:val="7"/>
  </w:num>
  <w:num w:numId="6">
    <w:abstractNumId w:val="12"/>
  </w:num>
  <w:num w:numId="7">
    <w:abstractNumId w:val="2"/>
  </w:num>
  <w:num w:numId="8">
    <w:abstractNumId w:val="19"/>
  </w:num>
  <w:num w:numId="9">
    <w:abstractNumId w:val="10"/>
  </w:num>
  <w:num w:numId="10">
    <w:abstractNumId w:val="31"/>
  </w:num>
  <w:num w:numId="11">
    <w:abstractNumId w:val="25"/>
  </w:num>
  <w:num w:numId="12">
    <w:abstractNumId w:val="14"/>
  </w:num>
  <w:num w:numId="13">
    <w:abstractNumId w:val="4"/>
  </w:num>
  <w:num w:numId="14">
    <w:abstractNumId w:val="28"/>
  </w:num>
  <w:num w:numId="15">
    <w:abstractNumId w:val="15"/>
  </w:num>
  <w:num w:numId="16">
    <w:abstractNumId w:val="24"/>
  </w:num>
  <w:num w:numId="17">
    <w:abstractNumId w:val="0"/>
  </w:num>
  <w:num w:numId="18">
    <w:abstractNumId w:val="26"/>
  </w:num>
  <w:num w:numId="19">
    <w:abstractNumId w:val="30"/>
  </w:num>
  <w:num w:numId="20">
    <w:abstractNumId w:val="20"/>
  </w:num>
  <w:num w:numId="21">
    <w:abstractNumId w:val="32"/>
  </w:num>
  <w:num w:numId="22">
    <w:abstractNumId w:val="29"/>
  </w:num>
  <w:num w:numId="23">
    <w:abstractNumId w:val="22"/>
  </w:num>
  <w:num w:numId="24">
    <w:abstractNumId w:val="1"/>
  </w:num>
  <w:num w:numId="25">
    <w:abstractNumId w:val="11"/>
  </w:num>
  <w:num w:numId="26">
    <w:abstractNumId w:val="5"/>
  </w:num>
  <w:num w:numId="27">
    <w:abstractNumId w:val="21"/>
  </w:num>
  <w:num w:numId="28">
    <w:abstractNumId w:val="18"/>
  </w:num>
  <w:num w:numId="29">
    <w:abstractNumId w:val="17"/>
  </w:num>
  <w:num w:numId="30">
    <w:abstractNumId w:val="27"/>
  </w:num>
  <w:num w:numId="31">
    <w:abstractNumId w:val="8"/>
  </w:num>
  <w:num w:numId="32">
    <w:abstractNumId w:val="16"/>
  </w:num>
  <w:num w:numId="33">
    <w:abstractNumId w:val="33"/>
  </w:num>
  <w:num w:numId="34">
    <w:abstractNumId w:val="34"/>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1C67"/>
    <w:rsid w:val="00034155"/>
    <w:rsid w:val="0011577A"/>
    <w:rsid w:val="003A5F07"/>
    <w:rsid w:val="00407749"/>
    <w:rsid w:val="00600E60"/>
    <w:rsid w:val="007440FC"/>
    <w:rsid w:val="007878AC"/>
    <w:rsid w:val="00891A6A"/>
    <w:rsid w:val="00E91C6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A8BD6"/>
  <w15:chartTrackingRefBased/>
  <w15:docId w15:val="{698C645C-49DC-4E67-8621-2E1E4D0D5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3">
    <w:name w:val="heading 3"/>
    <w:basedOn w:val="Normal"/>
    <w:link w:val="Ttulo3Char"/>
    <w:uiPriority w:val="9"/>
    <w:qFormat/>
    <w:rsid w:val="00E91C67"/>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paragraph" w:styleId="Ttulo4">
    <w:name w:val="heading 4"/>
    <w:basedOn w:val="Normal"/>
    <w:link w:val="Ttulo4Char"/>
    <w:uiPriority w:val="9"/>
    <w:qFormat/>
    <w:rsid w:val="00E91C67"/>
    <w:pPr>
      <w:spacing w:before="100" w:beforeAutospacing="1" w:after="100" w:afterAutospacing="1" w:line="240" w:lineRule="auto"/>
      <w:outlineLvl w:val="3"/>
    </w:pPr>
    <w:rPr>
      <w:rFonts w:ascii="Times New Roman" w:eastAsia="Times New Roman" w:hAnsi="Times New Roman" w:cs="Times New Roman"/>
      <w:b/>
      <w:bCs/>
      <w:sz w:val="24"/>
      <w:szCs w:val="24"/>
      <w:lang w:eastAsia="pt-BR"/>
    </w:rPr>
  </w:style>
  <w:style w:type="paragraph" w:styleId="Ttulo5">
    <w:name w:val="heading 5"/>
    <w:basedOn w:val="Normal"/>
    <w:link w:val="Ttulo5Char"/>
    <w:uiPriority w:val="9"/>
    <w:qFormat/>
    <w:rsid w:val="00E91C67"/>
    <w:pPr>
      <w:spacing w:before="100" w:beforeAutospacing="1" w:after="100" w:afterAutospacing="1" w:line="240" w:lineRule="auto"/>
      <w:outlineLvl w:val="4"/>
    </w:pPr>
    <w:rPr>
      <w:rFonts w:ascii="Times New Roman" w:eastAsia="Times New Roman" w:hAnsi="Times New Roman" w:cs="Times New Roman"/>
      <w:b/>
      <w:bCs/>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basedOn w:val="Fontepargpadro"/>
    <w:link w:val="Ttulo3"/>
    <w:uiPriority w:val="9"/>
    <w:rsid w:val="00E91C67"/>
    <w:rPr>
      <w:rFonts w:ascii="Times New Roman" w:eastAsia="Times New Roman" w:hAnsi="Times New Roman" w:cs="Times New Roman"/>
      <w:b/>
      <w:bCs/>
      <w:sz w:val="27"/>
      <w:szCs w:val="27"/>
      <w:lang w:eastAsia="pt-BR"/>
    </w:rPr>
  </w:style>
  <w:style w:type="character" w:customStyle="1" w:styleId="Ttulo4Char">
    <w:name w:val="Título 4 Char"/>
    <w:basedOn w:val="Fontepargpadro"/>
    <w:link w:val="Ttulo4"/>
    <w:uiPriority w:val="9"/>
    <w:rsid w:val="00E91C67"/>
    <w:rPr>
      <w:rFonts w:ascii="Times New Roman" w:eastAsia="Times New Roman" w:hAnsi="Times New Roman" w:cs="Times New Roman"/>
      <w:b/>
      <w:bCs/>
      <w:sz w:val="24"/>
      <w:szCs w:val="24"/>
      <w:lang w:eastAsia="pt-BR"/>
    </w:rPr>
  </w:style>
  <w:style w:type="character" w:customStyle="1" w:styleId="Ttulo5Char">
    <w:name w:val="Título 5 Char"/>
    <w:basedOn w:val="Fontepargpadro"/>
    <w:link w:val="Ttulo5"/>
    <w:uiPriority w:val="9"/>
    <w:rsid w:val="00E91C67"/>
    <w:rPr>
      <w:rFonts w:ascii="Times New Roman" w:eastAsia="Times New Roman" w:hAnsi="Times New Roman" w:cs="Times New Roman"/>
      <w:b/>
      <w:bCs/>
      <w:sz w:val="20"/>
      <w:szCs w:val="20"/>
      <w:lang w:eastAsia="pt-BR"/>
    </w:rPr>
  </w:style>
  <w:style w:type="paragraph" w:customStyle="1" w:styleId="msonormal0">
    <w:name w:val="msonormal"/>
    <w:basedOn w:val="Normal"/>
    <w:rsid w:val="00E91C6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semiHidden/>
    <w:unhideWhenUsed/>
    <w:rsid w:val="00E91C6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E91C67"/>
    <w:rPr>
      <w:color w:val="0000FF"/>
      <w:u w:val="single"/>
    </w:rPr>
  </w:style>
  <w:style w:type="paragraph" w:styleId="Corpodetexto">
    <w:name w:val="Body Text"/>
    <w:basedOn w:val="Normal"/>
    <w:link w:val="CorpodetextoChar"/>
    <w:uiPriority w:val="1"/>
    <w:qFormat/>
    <w:rsid w:val="00891A6A"/>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891A6A"/>
    <w:rPr>
      <w:rFonts w:ascii="Arial MT" w:eastAsia="Arial MT" w:hAnsi="Arial MT" w:cs="Arial MT"/>
      <w:sz w:val="20"/>
      <w:szCs w:val="20"/>
      <w:lang w:val="pt-PT"/>
    </w:rPr>
  </w:style>
  <w:style w:type="paragraph" w:styleId="PargrafodaLista">
    <w:name w:val="List Paragraph"/>
    <w:basedOn w:val="Normal"/>
    <w:uiPriority w:val="34"/>
    <w:qFormat/>
    <w:rsid w:val="00600E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423550">
      <w:bodyDiv w:val="1"/>
      <w:marLeft w:val="0"/>
      <w:marRight w:val="0"/>
      <w:marTop w:val="0"/>
      <w:marBottom w:val="0"/>
      <w:divBdr>
        <w:top w:val="none" w:sz="0" w:space="0" w:color="auto"/>
        <w:left w:val="none" w:sz="0" w:space="0" w:color="auto"/>
        <w:bottom w:val="none" w:sz="0" w:space="0" w:color="auto"/>
        <w:right w:val="none" w:sz="0" w:space="0" w:color="auto"/>
      </w:divBdr>
      <w:divsChild>
        <w:div w:id="2063362053">
          <w:marLeft w:val="0"/>
          <w:marRight w:val="0"/>
          <w:marTop w:val="0"/>
          <w:marBottom w:val="0"/>
          <w:divBdr>
            <w:top w:val="none" w:sz="0" w:space="0" w:color="auto"/>
            <w:left w:val="none" w:sz="0" w:space="0" w:color="auto"/>
            <w:bottom w:val="none" w:sz="0" w:space="0" w:color="auto"/>
            <w:right w:val="none" w:sz="0" w:space="0" w:color="auto"/>
          </w:divBdr>
        </w:div>
        <w:div w:id="895967943">
          <w:marLeft w:val="0"/>
          <w:marRight w:val="0"/>
          <w:marTop w:val="0"/>
          <w:marBottom w:val="0"/>
          <w:divBdr>
            <w:top w:val="none" w:sz="0" w:space="0" w:color="auto"/>
            <w:left w:val="none" w:sz="0" w:space="0" w:color="auto"/>
            <w:bottom w:val="none" w:sz="0" w:space="0" w:color="auto"/>
            <w:right w:val="none" w:sz="0" w:space="0" w:color="auto"/>
          </w:divBdr>
        </w:div>
        <w:div w:id="1183324552">
          <w:marLeft w:val="0"/>
          <w:marRight w:val="0"/>
          <w:marTop w:val="0"/>
          <w:marBottom w:val="0"/>
          <w:divBdr>
            <w:top w:val="none" w:sz="0" w:space="0" w:color="auto"/>
            <w:left w:val="none" w:sz="0" w:space="0" w:color="auto"/>
            <w:bottom w:val="none" w:sz="0" w:space="0" w:color="auto"/>
            <w:right w:val="none" w:sz="0" w:space="0" w:color="auto"/>
          </w:divBdr>
        </w:div>
        <w:div w:id="1927878331">
          <w:marLeft w:val="0"/>
          <w:marRight w:val="0"/>
          <w:marTop w:val="0"/>
          <w:marBottom w:val="0"/>
          <w:divBdr>
            <w:top w:val="none" w:sz="0" w:space="0" w:color="auto"/>
            <w:left w:val="none" w:sz="0" w:space="0" w:color="auto"/>
            <w:bottom w:val="none" w:sz="0" w:space="0" w:color="auto"/>
            <w:right w:val="none" w:sz="0" w:space="0" w:color="auto"/>
          </w:divBdr>
        </w:div>
        <w:div w:id="368576659">
          <w:marLeft w:val="0"/>
          <w:marRight w:val="0"/>
          <w:marTop w:val="0"/>
          <w:marBottom w:val="0"/>
          <w:divBdr>
            <w:top w:val="none" w:sz="0" w:space="0" w:color="auto"/>
            <w:left w:val="none" w:sz="0" w:space="0" w:color="auto"/>
            <w:bottom w:val="none" w:sz="0" w:space="0" w:color="auto"/>
            <w:right w:val="none" w:sz="0" w:space="0" w:color="auto"/>
          </w:divBdr>
        </w:div>
        <w:div w:id="876046453">
          <w:marLeft w:val="0"/>
          <w:marRight w:val="0"/>
          <w:marTop w:val="0"/>
          <w:marBottom w:val="0"/>
          <w:divBdr>
            <w:top w:val="none" w:sz="0" w:space="0" w:color="auto"/>
            <w:left w:val="none" w:sz="0" w:space="0" w:color="auto"/>
            <w:bottom w:val="none" w:sz="0" w:space="0" w:color="auto"/>
            <w:right w:val="none" w:sz="0" w:space="0" w:color="auto"/>
          </w:divBdr>
        </w:div>
        <w:div w:id="1286891143">
          <w:marLeft w:val="0"/>
          <w:marRight w:val="0"/>
          <w:marTop w:val="0"/>
          <w:marBottom w:val="0"/>
          <w:divBdr>
            <w:top w:val="none" w:sz="0" w:space="0" w:color="auto"/>
            <w:left w:val="none" w:sz="0" w:space="0" w:color="auto"/>
            <w:bottom w:val="none" w:sz="0" w:space="0" w:color="auto"/>
            <w:right w:val="none" w:sz="0" w:space="0" w:color="auto"/>
          </w:divBdr>
        </w:div>
        <w:div w:id="12246798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9-2022/2021/Lei/L14133.htm" TargetMode="External"/><Relationship Id="rId117" Type="http://schemas.openxmlformats.org/officeDocument/2006/relationships/hyperlink" Target="https://www.planalto.gov.br/ccivil_03/_Ato2011-2014/2013/Lei/L12846.htm" TargetMode="External"/><Relationship Id="rId21" Type="http://schemas.openxmlformats.org/officeDocument/2006/relationships/hyperlink" Target="https://www.planalto.gov.br/ccivil_03/constituicao/constituicaocompilado.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portaldatransparencia.gov.br/sancoes/consulta" TargetMode="External"/><Relationship Id="rId63" Type="http://schemas.openxmlformats.org/officeDocument/2006/relationships/hyperlink" Target="https://www.planalto.gov.br/ccivil_03/_Ato2019-2022/2021/Lei/L14133.htm"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hyperlink" Target="http://www.planalto.gov.br/ccivil_03/_ato2019-2022/2021/lei/L14133.htm" TargetMode="External"/><Relationship Id="rId138" Type="http://schemas.openxmlformats.org/officeDocument/2006/relationships/hyperlink" Target="http://www.planalto.gov.br/ccivil_03/_ato2019-2022/2021/lei/L14133.htm" TargetMode="External"/><Relationship Id="rId154" Type="http://schemas.openxmlformats.org/officeDocument/2006/relationships/hyperlink" Target="https://www.planalto.gov.br/ccivil_03/_Ato2019-2022/2021/Lei/L14133.htm" TargetMode="External"/><Relationship Id="rId159" Type="http://schemas.openxmlformats.org/officeDocument/2006/relationships/hyperlink" Target="https://www.planalto.gov.br/ccivil_03/_Ato2019-2022/2021/Lei/L14133.htm" TargetMode="External"/><Relationship Id="rId16" Type="http://schemas.openxmlformats.org/officeDocument/2006/relationships/hyperlink" Target="https://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_ato2007-2010/2007/lei/l11488.htm"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s://www.planalto.gov.br/ccivil_03/constituicao/constituicaocompilado.htm" TargetMode="External"/><Relationship Id="rId53" Type="http://schemas.openxmlformats.org/officeDocument/2006/relationships/hyperlink" Target="http://www.legislacao.sp.gov.br/legislacao/dg280202.nsf/5fb5269ed17b47ab83256cfb00501469/ae4c99f07f9f4f7d03258980004dbc9d?OpenDocument&amp;Highlight=0,67.608"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hyperlink" Target="http://www.planalto.gov.br/ccivil_03/_ato2019-2022/2021/lei/L14133.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s://www.planalto.gov.br/ccivil_03/_Ato2019-2022/2021/Lei/L14133.htm" TargetMode="External"/><Relationship Id="rId165" Type="http://schemas.openxmlformats.org/officeDocument/2006/relationships/hyperlink" Target="https://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www.cnj.jus.br/improbidade_adm/consultar_requerido.php"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legislacao.sp.gov.br/legislacao/dg280202.nsf/5fb5269ed17b47ab83256cfb00501469/d26a3c60510da6bc03258905004dd50a?OpenDocument&amp;Highlight=0,67.301" TargetMode="External"/><Relationship Id="rId134" Type="http://schemas.openxmlformats.org/officeDocument/2006/relationships/hyperlink" Target="http://www.planalto.gov.br/ccivil_03/_ato2019-2022/2021/lei/L14133.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_Ato2019-2022/2021/Lei/L14133.htm" TargetMode="External"/><Relationship Id="rId85" Type="http://schemas.openxmlformats.org/officeDocument/2006/relationships/hyperlink" Target="https://www.planalto.gov.br/ccivil_03/_Ato2011-2014/2013/Lei/L12846.htm"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legislacao.sp.gov.br/legislacao/dg280202.nsf/5fb5269ed17b47ab83256cfb00501469/ae4c99f07f9f4f7d03258980004dbc9d?OpenDocument&amp;Highlight=0,67.608" TargetMode="Externa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legislacao.sp.gov.br/legislacao/dg280202.nsf/legislacao/constituicao_estadual.htm" TargetMode="External"/><Relationship Id="rId59" Type="http://schemas.openxmlformats.org/officeDocument/2006/relationships/hyperlink" Target="https://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gov.br/compras/pt-br/acesso-a-informacao/legislacao/instrucoes-normativas/instrucao-normativa-no-3-de-26-de-abril-de-2018"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s://www.planalto.gov.br/ccivil_03/_Ato2019-2022/2021/Lei/L14133.htm" TargetMode="External"/><Relationship Id="rId166" Type="http://schemas.openxmlformats.org/officeDocument/2006/relationships/hyperlink" Target="http://www.legislacao.sp.gov.br/legislacao/dg280202.nsf/ae9f9e0701e533aa032572e6006cf5fd/0cf4bc084e49b505032573d000509b17?OpenDocument&amp;Highlight=0,12.799" TargetMode="External"/><Relationship Id="rId1" Type="http://schemas.openxmlformats.org/officeDocument/2006/relationships/numbering" Target="numbering.xml"/><Relationship Id="rId6" Type="http://schemas.openxmlformats.org/officeDocument/2006/relationships/hyperlink" Target="http://www.legislacao.sp.gov.br/legislacao/dg280202.nsf/5fb5269ed17b47ab83256cfb00501469/ae4c99f07f9f4f7d03258980004dbc9d?OpenDocument&amp;Highlight=0,67.608" TargetMode="Externa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_Ato2019-2022/2021/Lei/L14133.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www.esancoes.sp.gov.br/" TargetMode="External"/><Relationship Id="rId57" Type="http://schemas.openxmlformats.org/officeDocument/2006/relationships/hyperlink" Target="http://www.legislacao.sp.gov.br/legislacao/dg280202.nsf/5fb5269ed17b47ab83256cfb00501469/ae4c99f07f9f4f7d03258980004dbc9d?OpenDocument&amp;Highlight=0,67.608" TargetMode="External"/><Relationship Id="rId106" Type="http://schemas.openxmlformats.org/officeDocument/2006/relationships/hyperlink" Target="https://www.planalto.gov.br/ccivil_03/LEIS/LCP/Lcp12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s://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s://www.planalto.gov.br/ccivil_03/_Ato2019-2022/2021/Lei/L14133.htm" TargetMode="External"/><Relationship Id="rId52" Type="http://schemas.openxmlformats.org/officeDocument/2006/relationships/hyperlink" Target="https://www.gov.br/compras/pt-br/acesso-a-informacao/legislacao/instrucoes-normativas/instrucao-normativa-no-3-de-26-de-abril-de-2018" TargetMode="External"/><Relationship Id="rId60" Type="http://schemas.openxmlformats.org/officeDocument/2006/relationships/hyperlink" Target="https://www.planalto.gov.br/ccivil_03/_Ato2019-2022/2021/Lei/L14133.htm" TargetMode="External"/><Relationship Id="rId65" Type="http://schemas.openxmlformats.org/officeDocument/2006/relationships/hyperlink" Target="https://www.planalto.gov.br/ccivil_03/constituicao/constituicao.htm" TargetMode="External"/><Relationship Id="rId73" Type="http://schemas.openxmlformats.org/officeDocument/2006/relationships/hyperlink" Target="https://www.planalto.gov.br/ccivil_03/_ato2007-2010/2007/lei/l11488.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gov.br/" TargetMode="External"/><Relationship Id="rId101" Type="http://schemas.openxmlformats.org/officeDocument/2006/relationships/hyperlink" Target="https://www.planalto.gov.br/ccivil_03/_ato2019-2022/2020/decreto/D10543.htm" TargetMode="External"/><Relationship Id="rId122"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51" Type="http://schemas.openxmlformats.org/officeDocument/2006/relationships/hyperlink" Target="https://www.planalto.gov.br/ccivil_03/_ato2011-2014/2011/lei/l12527.htm" TargetMode="External"/><Relationship Id="rId156" Type="http://schemas.openxmlformats.org/officeDocument/2006/relationships/hyperlink" Target="https://www.planalto.gov.br/ccivil_03/_Ato2023-2026/2023/Decreto/D11462.htm" TargetMode="External"/><Relationship Id="rId164" Type="http://schemas.openxmlformats.org/officeDocument/2006/relationships/hyperlink" Target="https://www.planalto.gov.br/ccivil_03/_Ato2019-2022/2021/Lei/L14133.htm" TargetMode="External"/><Relationship Id="rId16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CP/Lcp123.htm" TargetMode="External"/><Relationship Id="rId50" Type="http://schemas.openxmlformats.org/officeDocument/2006/relationships/hyperlink" Target="https://www.tce.sp.gov.br/apenados" TargetMode="External"/><Relationship Id="rId55" Type="http://schemas.openxmlformats.org/officeDocument/2006/relationships/hyperlink" Target="http://www.legislacao.sp.gov.br/legislacao/dg280202.nsf/5fb5269ed17b47ab83256cfb00501469/ae4c99f07f9f4f7d03258980004dbc9d?OpenDocument&amp;Highlight=0,67.608"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hyperlink" Target="https://www.planalto.gov.br/ccivil_03/_Ato2019-2022/2021/Lei/L14133.htm" TargetMode="External"/><Relationship Id="rId125" Type="http://schemas.openxmlformats.org/officeDocument/2006/relationships/hyperlink" Target="https://www.planalto.gov.br/ccivil_03/_ato2011-2014/2013/lei/l12846.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s://www.planalto.gov.br/ccivil_03/_Ato2019-2022/2021/Lei/L14133.htm" TargetMode="External"/><Relationship Id="rId7" Type="http://schemas.openxmlformats.org/officeDocument/2006/relationships/hyperlink" Target="https://www.gov.br/compras/pt-br/acesso-a-informacao/legislacao/instrucoes-normativas/instrucao-normativa-seges-me-no-73-de-30-de-setembro-de-2022" TargetMode="Externa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s://www.planalto.gov.br/ccivil_03/leis/l8078.htm" TargetMode="External"/><Relationship Id="rId162" Type="http://schemas.openxmlformats.org/officeDocument/2006/relationships/hyperlink" Target="https://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www.planalto.gov.br/ccivil_03/LEIS/LCP/Lcp123.htm" TargetMode="External"/><Relationship Id="rId24" Type="http://schemas.openxmlformats.org/officeDocument/2006/relationships/hyperlink" Target="https://www.planalto.gov.br/ccivil_03/leis/lcp/lcp12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_ato2007-2010/2009/lei/l12187.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s://www.planalto.gov.br/ccivil_03/_Ato2011-2014/2013/Lei/L12846.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s://www.planalto.gov.br/ccivil_03/_ato2011-2014/2013/lei/l12846.htm" TargetMode="External"/><Relationship Id="rId157" Type="http://schemas.openxmlformats.org/officeDocument/2006/relationships/hyperlink" Target="https://www.planalto.gov.br/ccivil_03/_Ato2019-2022/2021/Lei/L14133.htm" TargetMode="External"/><Relationship Id="rId61" Type="http://schemas.openxmlformats.org/officeDocument/2006/relationships/hyperlink" Target="https://www.planalto.gov.br/ccivil_03/_Ato2019-2022/2021/Lei/L14133.htm" TargetMode="External"/><Relationship Id="rId82" Type="http://schemas.openxmlformats.org/officeDocument/2006/relationships/hyperlink" Target="https://www.planalto.gov.br/ccivil_03/_Ato2019-2022/2021/Lei/L14133.htm" TargetMode="External"/><Relationship Id="rId15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htm" TargetMode="External"/><Relationship Id="rId14" Type="http://schemas.openxmlformats.org/officeDocument/2006/relationships/hyperlink" Target="https://www.planalto.gov.br/ccivil_03/_Ato2019-2022/2021/Lei/L14133.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LEIS/LCP/Lcp123.htm" TargetMode="External"/><Relationship Id="rId56" Type="http://schemas.openxmlformats.org/officeDocument/2006/relationships/hyperlink" Target="https://www.gov.br/compras/pt-br/acesso-a-informacao/legislacao/instrucoes-normativas/instrucao-normativa-no-3-de-26-de-abril-de-2018" TargetMode="External"/><Relationship Id="rId77" Type="http://schemas.openxmlformats.org/officeDocument/2006/relationships/hyperlink" Target="https://www.planalto.gov.br/ccivil_03/_ato2011-2014/2013/lei/l12846.htm" TargetMode="External"/><Relationship Id="rId100" Type="http://schemas.openxmlformats.org/officeDocument/2006/relationships/hyperlink" Target="https://www.planalto.gov.br/ccivil_03/_ato2019-2022/2020/decreto/D1054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s://www.planalto.gov.br/ccivil_03/leis/l8078compilado.htm" TargetMode="External"/><Relationship Id="rId168" Type="http://schemas.openxmlformats.org/officeDocument/2006/relationships/fontTable" Target="fontTable.xml"/><Relationship Id="rId8" Type="http://schemas.openxmlformats.org/officeDocument/2006/relationships/hyperlink" Target="http://www.gov.br/compras" TargetMode="External"/><Relationship Id="rId51" Type="http://schemas.openxmlformats.org/officeDocument/2006/relationships/hyperlink" Target="https://www.planalto.gov.br/ccivil_03/leis/l8429.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hc.fm.usp.br/transparencia/index.php" TargetMode="External"/><Relationship Id="rId121" Type="http://schemas.openxmlformats.org/officeDocument/2006/relationships/hyperlink" Target="https://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s://www.planalto.gov.br/ccivil_03/_Ato2019-2022/2021/Lei/L14133.htm" TargetMode="External"/><Relationship Id="rId3" Type="http://schemas.openxmlformats.org/officeDocument/2006/relationships/settings" Target="settings.xml"/><Relationship Id="rId25" Type="http://schemas.openxmlformats.org/officeDocument/2006/relationships/hyperlink" Target="http://www.planalto.gov.br/ccivil_03/_ato2019-2022/2021/lei/L14133.htm" TargetMode="External"/><Relationship Id="rId46" Type="http://schemas.openxmlformats.org/officeDocument/2006/relationships/hyperlink" Target="https://portaldatransparencia.gov.br/sancoes/consulta"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www.legislacao.sp.gov.br/legislacao/dg280202.nsf/5fb5269ed17b47ab83256cfb00501469/d26a3c60510da6bc03258905004dd50a?OpenDocument&amp;Highlight=0,67.301" TargetMode="External"/><Relationship Id="rId137" Type="http://schemas.openxmlformats.org/officeDocument/2006/relationships/hyperlink" Target="http://www.planalto.gov.br/ccivil_03/_ato2019-2022/2021/lei/L14133.htm%25art159" TargetMode="External"/><Relationship Id="rId158"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s://www.planalto.gov.br/ccivil_03/_Ato2019-2022/2021/Lei/L14133.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leis/l8078compilado.htm" TargetMode="External"/><Relationship Id="rId132" Type="http://schemas.openxmlformats.org/officeDocument/2006/relationships/hyperlink" Target="http://www.planalto.gov.br/ccivil_03/_ato2019-2022/2021/lei/L14133.htm" TargetMode="External"/><Relationship Id="rId153"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73</Pages>
  <Words>38781</Words>
  <Characters>209423</Characters>
  <Application>Microsoft Office Word</Application>
  <DocSecurity>0</DocSecurity>
  <Lines>1745</Lines>
  <Paragraphs>495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SULAI NOBREGA SOUTO</dc:creator>
  <cp:keywords/>
  <dc:description/>
  <cp:lastModifiedBy>ALEX DE OLIVEIRA SALES</cp:lastModifiedBy>
  <cp:revision>3</cp:revision>
  <dcterms:created xsi:type="dcterms:W3CDTF">2024-11-26T14:34:00Z</dcterms:created>
  <dcterms:modified xsi:type="dcterms:W3CDTF">2024-12-02T17:29:00Z</dcterms:modified>
</cp:coreProperties>
</file>